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A673" w14:textId="6445E472" w:rsidR="00592100" w:rsidRPr="00A14F9F" w:rsidRDefault="00A14F9F" w:rsidP="00A14F9F">
      <w:pPr>
        <w:pStyle w:val="font7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3ECBA9" wp14:editId="2374CC5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3812" cy="342900"/>
            <wp:effectExtent l="0" t="0" r="4445" b="0"/>
            <wp:wrapTight wrapText="bothSides">
              <wp:wrapPolygon edited="0">
                <wp:start x="0" y="0"/>
                <wp:lineTo x="0" y="20400"/>
                <wp:lineTo x="21110" y="20400"/>
                <wp:lineTo x="21110" y="0"/>
                <wp:lineTo x="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12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4F9F">
        <w:rPr>
          <w:rFonts w:asciiTheme="minorHAnsi" w:hAnsiTheme="minorHAnsi" w:cstheme="minorHAnsi"/>
          <w:b/>
          <w:bCs/>
        </w:rPr>
        <w:t xml:space="preserve"> </w:t>
      </w:r>
    </w:p>
    <w:p w14:paraId="26A61FE6" w14:textId="77777777" w:rsidR="00A14F9F" w:rsidRDefault="00A14F9F" w:rsidP="009F4123">
      <w:pPr>
        <w:tabs>
          <w:tab w:val="left" w:pos="567"/>
          <w:tab w:val="left" w:pos="1134"/>
          <w:tab w:val="left" w:pos="1560"/>
          <w:tab w:val="left" w:pos="1701"/>
        </w:tabs>
        <w:ind w:left="0"/>
        <w:rPr>
          <w:rFonts w:asciiTheme="minorHAnsi" w:hAnsiTheme="minorHAnsi" w:cstheme="minorHAnsi"/>
          <w:szCs w:val="24"/>
        </w:rPr>
      </w:pPr>
    </w:p>
    <w:p w14:paraId="0AF61B93" w14:textId="6859DFB9" w:rsidR="00A14F9F" w:rsidRDefault="00A14F9F" w:rsidP="009F4123">
      <w:pPr>
        <w:tabs>
          <w:tab w:val="left" w:pos="567"/>
          <w:tab w:val="left" w:pos="1134"/>
          <w:tab w:val="left" w:pos="1560"/>
          <w:tab w:val="left" w:pos="1701"/>
        </w:tabs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</w:t>
      </w:r>
      <w:r>
        <w:rPr>
          <w:noProof/>
        </w:rPr>
        <w:drawing>
          <wp:inline distT="0" distB="0" distL="0" distR="0" wp14:anchorId="1923619D" wp14:editId="19D88BB8">
            <wp:extent cx="1003525" cy="333375"/>
            <wp:effectExtent l="0" t="0" r="0" b="0"/>
            <wp:docPr id="2" name="Picture 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949" cy="34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A065D" w14:textId="77777777" w:rsidR="00A14F9F" w:rsidRDefault="00A14F9F" w:rsidP="00A14F9F">
      <w:pPr>
        <w:tabs>
          <w:tab w:val="left" w:pos="567"/>
          <w:tab w:val="left" w:pos="1134"/>
          <w:tab w:val="left" w:pos="1560"/>
          <w:tab w:val="left" w:pos="1701"/>
        </w:tabs>
        <w:ind w:left="0"/>
        <w:jc w:val="center"/>
        <w:rPr>
          <w:rFonts w:asciiTheme="minorHAnsi" w:hAnsiTheme="minorHAnsi" w:cstheme="minorHAnsi"/>
          <w:b/>
          <w:bCs/>
        </w:rPr>
      </w:pPr>
    </w:p>
    <w:p w14:paraId="12358B4C" w14:textId="3CDA3826" w:rsidR="00A14F9F" w:rsidRDefault="00F8089E" w:rsidP="00A14F9F">
      <w:pPr>
        <w:tabs>
          <w:tab w:val="left" w:pos="567"/>
          <w:tab w:val="left" w:pos="1134"/>
          <w:tab w:val="left" w:pos="1560"/>
          <w:tab w:val="left" w:pos="1701"/>
        </w:tabs>
        <w:ind w:left="0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DISCIPLINARY</w:t>
      </w:r>
      <w:r w:rsidR="00A14F9F" w:rsidRPr="00A14F9F">
        <w:rPr>
          <w:rFonts w:asciiTheme="minorHAnsi" w:hAnsiTheme="minorHAnsi" w:cstheme="minorHAnsi"/>
          <w:b/>
          <w:bCs/>
          <w:szCs w:val="24"/>
        </w:rPr>
        <w:t xml:space="preserve"> </w:t>
      </w:r>
      <w:r w:rsidR="00436A75">
        <w:rPr>
          <w:rFonts w:asciiTheme="minorHAnsi" w:hAnsiTheme="minorHAnsi" w:cstheme="minorHAnsi"/>
          <w:b/>
          <w:bCs/>
          <w:szCs w:val="24"/>
        </w:rPr>
        <w:t>POLICY</w:t>
      </w:r>
    </w:p>
    <w:p w14:paraId="766A10B0" w14:textId="5C7F9F1F" w:rsidR="00A14F9F" w:rsidRDefault="00A14F9F" w:rsidP="00A14F9F">
      <w:pPr>
        <w:tabs>
          <w:tab w:val="left" w:pos="567"/>
          <w:tab w:val="left" w:pos="1134"/>
          <w:tab w:val="left" w:pos="1560"/>
          <w:tab w:val="left" w:pos="1701"/>
        </w:tabs>
        <w:ind w:left="0"/>
        <w:jc w:val="center"/>
        <w:rPr>
          <w:rFonts w:asciiTheme="minorHAnsi" w:hAnsiTheme="minorHAnsi" w:cstheme="minorHAnsi"/>
          <w:szCs w:val="24"/>
        </w:rPr>
      </w:pPr>
    </w:p>
    <w:p w14:paraId="66802542" w14:textId="77777777" w:rsidR="00F8089E" w:rsidRPr="00F8089E" w:rsidRDefault="00F8089E" w:rsidP="00F8089E">
      <w:pPr>
        <w:ind w:left="0"/>
        <w:rPr>
          <w:rFonts w:asciiTheme="minorHAnsi" w:hAnsiTheme="minorHAnsi" w:cstheme="minorHAnsi"/>
          <w:b/>
          <w:sz w:val="22"/>
        </w:rPr>
      </w:pPr>
      <w:r w:rsidRPr="00F8089E">
        <w:rPr>
          <w:rFonts w:asciiTheme="minorHAnsi" w:hAnsiTheme="minorHAnsi" w:cstheme="minorHAnsi"/>
          <w:b/>
          <w:sz w:val="22"/>
        </w:rPr>
        <w:t>Introduction.</w:t>
      </w:r>
    </w:p>
    <w:p w14:paraId="5D224704" w14:textId="20FD1D45" w:rsidR="00F8089E" w:rsidRDefault="00B31181" w:rsidP="00F8089E">
      <w:pPr>
        <w:ind w:lef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Byng Road Allotments Group (BRAG) committee </w:t>
      </w:r>
      <w:r w:rsidRPr="00B31181">
        <w:rPr>
          <w:rFonts w:asciiTheme="minorHAnsi" w:hAnsiTheme="minorHAnsi" w:cstheme="minorHAnsi"/>
          <w:sz w:val="22"/>
        </w:rPr>
        <w:t>ensure</w:t>
      </w:r>
      <w:r>
        <w:rPr>
          <w:rFonts w:asciiTheme="minorHAnsi" w:hAnsiTheme="minorHAnsi" w:cstheme="minorHAnsi"/>
          <w:sz w:val="22"/>
        </w:rPr>
        <w:t>s</w:t>
      </w:r>
      <w:r w:rsidRPr="00B31181">
        <w:rPr>
          <w:rFonts w:asciiTheme="minorHAnsi" w:hAnsiTheme="minorHAnsi" w:cstheme="minorHAnsi"/>
          <w:sz w:val="22"/>
        </w:rPr>
        <w:t xml:space="preserve"> that allotments are maintained in accordance with </w:t>
      </w:r>
      <w:r w:rsidR="00803948">
        <w:rPr>
          <w:rFonts w:asciiTheme="minorHAnsi" w:hAnsiTheme="minorHAnsi" w:cstheme="minorHAnsi"/>
          <w:sz w:val="22"/>
        </w:rPr>
        <w:t xml:space="preserve">our </w:t>
      </w:r>
      <w:r w:rsidR="00C01A80">
        <w:rPr>
          <w:rFonts w:asciiTheme="minorHAnsi" w:hAnsiTheme="minorHAnsi" w:cstheme="minorHAnsi"/>
          <w:sz w:val="22"/>
        </w:rPr>
        <w:t xml:space="preserve">Lease, </w:t>
      </w:r>
      <w:r>
        <w:rPr>
          <w:rFonts w:asciiTheme="minorHAnsi" w:hAnsiTheme="minorHAnsi" w:cstheme="minorHAnsi"/>
          <w:sz w:val="22"/>
        </w:rPr>
        <w:t>Terms and Conditions</w:t>
      </w:r>
      <w:r w:rsidR="00E50A81">
        <w:rPr>
          <w:rFonts w:asciiTheme="minorHAnsi" w:hAnsiTheme="minorHAnsi" w:cstheme="minorHAnsi"/>
          <w:sz w:val="22"/>
        </w:rPr>
        <w:t xml:space="preserve"> and handbook</w:t>
      </w:r>
      <w:r w:rsidR="004E7A4E">
        <w:rPr>
          <w:rFonts w:asciiTheme="minorHAnsi" w:hAnsiTheme="minorHAnsi" w:cstheme="minorHAnsi"/>
          <w:sz w:val="22"/>
        </w:rPr>
        <w:t xml:space="preserve"> and to consider whether a reasonable effort has been made to cultivate plots</w:t>
      </w:r>
      <w:r w:rsidR="00C01A80">
        <w:rPr>
          <w:rFonts w:asciiTheme="minorHAnsi" w:hAnsiTheme="minorHAnsi" w:cstheme="minorHAnsi"/>
          <w:sz w:val="22"/>
        </w:rPr>
        <w:t xml:space="preserve"> to the satisfaction of the committee</w:t>
      </w:r>
      <w:r w:rsidR="004E7A4E">
        <w:rPr>
          <w:rFonts w:asciiTheme="minorHAnsi" w:hAnsiTheme="minorHAnsi" w:cstheme="minorHAnsi"/>
          <w:sz w:val="22"/>
        </w:rPr>
        <w:t xml:space="preserve">.  </w:t>
      </w:r>
      <w:r w:rsidRPr="00B31181">
        <w:rPr>
          <w:rFonts w:asciiTheme="minorHAnsi" w:hAnsiTheme="minorHAnsi" w:cstheme="minorHAnsi"/>
          <w:sz w:val="22"/>
        </w:rPr>
        <w:t xml:space="preserve">All plots are inspected </w:t>
      </w:r>
      <w:r>
        <w:rPr>
          <w:rFonts w:asciiTheme="minorHAnsi" w:hAnsiTheme="minorHAnsi" w:cstheme="minorHAnsi"/>
          <w:sz w:val="22"/>
        </w:rPr>
        <w:t xml:space="preserve">by </w:t>
      </w:r>
      <w:r w:rsidR="00E04394">
        <w:rPr>
          <w:rFonts w:asciiTheme="minorHAnsi" w:hAnsiTheme="minorHAnsi" w:cstheme="minorHAnsi"/>
          <w:sz w:val="22"/>
        </w:rPr>
        <w:t>the</w:t>
      </w:r>
      <w:r>
        <w:rPr>
          <w:rFonts w:asciiTheme="minorHAnsi" w:hAnsiTheme="minorHAnsi" w:cstheme="minorHAnsi"/>
          <w:sz w:val="22"/>
        </w:rPr>
        <w:t xml:space="preserve"> committee members</w:t>
      </w:r>
      <w:r w:rsidR="00C01A80"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 xml:space="preserve">especially </w:t>
      </w:r>
      <w:r w:rsidR="00E04394">
        <w:rPr>
          <w:rFonts w:asciiTheme="minorHAnsi" w:hAnsiTheme="minorHAnsi" w:cstheme="minorHAnsi"/>
          <w:sz w:val="22"/>
        </w:rPr>
        <w:t xml:space="preserve">between </w:t>
      </w:r>
      <w:r w:rsidRPr="00B31181">
        <w:rPr>
          <w:rFonts w:asciiTheme="minorHAnsi" w:hAnsiTheme="minorHAnsi" w:cstheme="minorHAnsi"/>
          <w:sz w:val="22"/>
        </w:rPr>
        <w:t>March and September.</w:t>
      </w:r>
      <w:r>
        <w:rPr>
          <w:rFonts w:asciiTheme="minorHAnsi" w:hAnsiTheme="minorHAnsi" w:cstheme="minorHAnsi"/>
          <w:sz w:val="22"/>
        </w:rPr>
        <w:t xml:space="preserve"> </w:t>
      </w:r>
      <w:r w:rsidRPr="00B31181">
        <w:rPr>
          <w:rFonts w:asciiTheme="minorHAnsi" w:hAnsiTheme="minorHAnsi" w:cstheme="minorHAnsi"/>
          <w:sz w:val="22"/>
        </w:rPr>
        <w:t xml:space="preserve"> Throughout the year the </w:t>
      </w:r>
      <w:r>
        <w:rPr>
          <w:rFonts w:asciiTheme="minorHAnsi" w:hAnsiTheme="minorHAnsi" w:cstheme="minorHAnsi"/>
          <w:sz w:val="22"/>
        </w:rPr>
        <w:t>committee</w:t>
      </w:r>
      <w:r w:rsidRPr="00B31181">
        <w:rPr>
          <w:rFonts w:asciiTheme="minorHAnsi" w:hAnsiTheme="minorHAnsi" w:cstheme="minorHAnsi"/>
          <w:sz w:val="22"/>
        </w:rPr>
        <w:t xml:space="preserve"> keep</w:t>
      </w:r>
      <w:r>
        <w:rPr>
          <w:rFonts w:asciiTheme="minorHAnsi" w:hAnsiTheme="minorHAnsi" w:cstheme="minorHAnsi"/>
          <w:sz w:val="22"/>
        </w:rPr>
        <w:t>s</w:t>
      </w:r>
      <w:r w:rsidRPr="00B31181">
        <w:rPr>
          <w:rFonts w:asciiTheme="minorHAnsi" w:hAnsiTheme="minorHAnsi" w:cstheme="minorHAnsi"/>
          <w:sz w:val="22"/>
        </w:rPr>
        <w:t xml:space="preserve"> an overview of all </w:t>
      </w:r>
      <w:r w:rsidR="00803948" w:rsidRPr="00B31181">
        <w:rPr>
          <w:rFonts w:asciiTheme="minorHAnsi" w:hAnsiTheme="minorHAnsi" w:cstheme="minorHAnsi"/>
          <w:sz w:val="22"/>
        </w:rPr>
        <w:t>plots,</w:t>
      </w:r>
      <w:r w:rsidRPr="00B3118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and the following policy </w:t>
      </w:r>
      <w:r w:rsidR="00F8089E" w:rsidRPr="00B31181">
        <w:rPr>
          <w:rFonts w:asciiTheme="minorHAnsi" w:hAnsiTheme="minorHAnsi" w:cstheme="minorHAnsi"/>
          <w:sz w:val="22"/>
        </w:rPr>
        <w:t xml:space="preserve">is </w:t>
      </w:r>
      <w:r w:rsidR="00C01A80">
        <w:rPr>
          <w:rFonts w:asciiTheme="minorHAnsi" w:hAnsiTheme="minorHAnsi" w:cstheme="minorHAnsi"/>
          <w:sz w:val="22"/>
        </w:rPr>
        <w:t>used</w:t>
      </w:r>
      <w:r w:rsidR="00F8089E" w:rsidRPr="00B31181">
        <w:rPr>
          <w:rFonts w:asciiTheme="minorHAnsi" w:hAnsiTheme="minorHAnsi" w:cstheme="minorHAnsi"/>
          <w:sz w:val="22"/>
        </w:rPr>
        <w:t xml:space="preserve"> when a tenant has contravened the </w:t>
      </w:r>
      <w:r w:rsidRPr="00B31181">
        <w:rPr>
          <w:rFonts w:asciiTheme="minorHAnsi" w:hAnsiTheme="minorHAnsi" w:cstheme="minorHAnsi"/>
          <w:sz w:val="22"/>
        </w:rPr>
        <w:t>BRAG</w:t>
      </w:r>
      <w:r w:rsidR="00F8089E" w:rsidRPr="00B31181">
        <w:rPr>
          <w:rFonts w:asciiTheme="minorHAnsi" w:hAnsiTheme="minorHAnsi" w:cstheme="minorHAnsi"/>
          <w:sz w:val="22"/>
        </w:rPr>
        <w:t xml:space="preserve"> Terms and Conditions </w:t>
      </w:r>
      <w:r>
        <w:rPr>
          <w:rFonts w:asciiTheme="minorHAnsi" w:hAnsiTheme="minorHAnsi" w:cstheme="minorHAnsi"/>
          <w:sz w:val="22"/>
        </w:rPr>
        <w:t xml:space="preserve">and/or </w:t>
      </w:r>
      <w:r w:rsidR="00C01A80">
        <w:rPr>
          <w:rFonts w:asciiTheme="minorHAnsi" w:hAnsiTheme="minorHAnsi" w:cstheme="minorHAnsi"/>
          <w:sz w:val="22"/>
        </w:rPr>
        <w:t>handbook</w:t>
      </w:r>
      <w:r>
        <w:rPr>
          <w:rFonts w:asciiTheme="minorHAnsi" w:hAnsiTheme="minorHAnsi" w:cstheme="minorHAnsi"/>
          <w:sz w:val="22"/>
        </w:rPr>
        <w:t xml:space="preserve">, </w:t>
      </w:r>
      <w:r w:rsidR="00F8089E" w:rsidRPr="00B31181">
        <w:rPr>
          <w:rFonts w:asciiTheme="minorHAnsi" w:hAnsiTheme="minorHAnsi" w:cstheme="minorHAnsi"/>
          <w:sz w:val="22"/>
        </w:rPr>
        <w:t xml:space="preserve">or where the conduct of the </w:t>
      </w:r>
      <w:r w:rsidRPr="00B31181">
        <w:rPr>
          <w:rFonts w:asciiTheme="minorHAnsi" w:hAnsiTheme="minorHAnsi" w:cstheme="minorHAnsi"/>
          <w:sz w:val="22"/>
        </w:rPr>
        <w:t>tenant gives</w:t>
      </w:r>
      <w:r w:rsidR="00F8089E" w:rsidRPr="00B31181">
        <w:rPr>
          <w:rFonts w:asciiTheme="minorHAnsi" w:hAnsiTheme="minorHAnsi" w:cstheme="minorHAnsi"/>
          <w:sz w:val="22"/>
        </w:rPr>
        <w:t xml:space="preserve"> rise for concern.</w:t>
      </w:r>
    </w:p>
    <w:p w14:paraId="7E391AAD" w14:textId="77777777" w:rsidR="00382775" w:rsidRDefault="00382775" w:rsidP="00F8089E">
      <w:pPr>
        <w:ind w:left="0"/>
        <w:rPr>
          <w:rFonts w:asciiTheme="minorHAnsi" w:hAnsiTheme="minorHAnsi" w:cstheme="minorHAnsi"/>
          <w:sz w:val="22"/>
        </w:rPr>
      </w:pPr>
    </w:p>
    <w:p w14:paraId="070B4FD4" w14:textId="713771D8" w:rsidR="00F8089E" w:rsidRDefault="00382775" w:rsidP="00B31181">
      <w:pPr>
        <w:ind w:lef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There is no order that the disciplinary procedure will follow</w:t>
      </w:r>
      <w:r w:rsidR="00FA5128">
        <w:rPr>
          <w:rFonts w:asciiTheme="minorHAnsi" w:hAnsiTheme="minorHAnsi" w:cstheme="minorHAnsi"/>
          <w:sz w:val="22"/>
        </w:rPr>
        <w:t xml:space="preserve"> and the BRAG committee will take any action necessary in cases of misconduct</w:t>
      </w:r>
      <w:r>
        <w:rPr>
          <w:rFonts w:asciiTheme="minorHAnsi" w:hAnsiTheme="minorHAnsi" w:cstheme="minorHAnsi"/>
          <w:sz w:val="22"/>
        </w:rPr>
        <w:t xml:space="preserve">. </w:t>
      </w:r>
      <w:r w:rsidR="000678A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For example, i</w:t>
      </w:r>
      <w:r w:rsidRPr="00382775">
        <w:rPr>
          <w:rFonts w:asciiTheme="minorHAnsi" w:hAnsiTheme="minorHAnsi" w:cstheme="minorHAnsi"/>
          <w:sz w:val="22"/>
        </w:rPr>
        <w:t>n cases of serious misconduct, the committee will issue a written warning or Termination of Tenancy letter</w:t>
      </w:r>
      <w:r w:rsidR="00C01A80">
        <w:rPr>
          <w:rFonts w:asciiTheme="minorHAnsi" w:hAnsiTheme="minorHAnsi" w:cstheme="minorHAnsi"/>
          <w:sz w:val="22"/>
        </w:rPr>
        <w:t>, without any verbal warnings</w:t>
      </w:r>
      <w:r w:rsidRPr="00382775">
        <w:rPr>
          <w:rFonts w:asciiTheme="minorHAnsi" w:hAnsiTheme="minorHAnsi" w:cstheme="minorHAnsi"/>
          <w:sz w:val="22"/>
        </w:rPr>
        <w:t xml:space="preserve">.  Serious misconduct </w:t>
      </w:r>
      <w:r w:rsidR="00C01A80" w:rsidRPr="00382775">
        <w:rPr>
          <w:rFonts w:asciiTheme="minorHAnsi" w:hAnsiTheme="minorHAnsi" w:cstheme="minorHAnsi"/>
          <w:sz w:val="22"/>
        </w:rPr>
        <w:t>includes</w:t>
      </w:r>
      <w:r w:rsidR="000678A1">
        <w:rPr>
          <w:rFonts w:asciiTheme="minorHAnsi" w:hAnsiTheme="minorHAnsi" w:cstheme="minorHAnsi"/>
          <w:sz w:val="22"/>
        </w:rPr>
        <w:t xml:space="preserve">, but not restricted </w:t>
      </w:r>
      <w:r w:rsidR="00C01A80">
        <w:rPr>
          <w:rFonts w:asciiTheme="minorHAnsi" w:hAnsiTheme="minorHAnsi" w:cstheme="minorHAnsi"/>
          <w:sz w:val="22"/>
        </w:rPr>
        <w:t>to</w:t>
      </w:r>
      <w:r w:rsidRPr="00382775">
        <w:rPr>
          <w:rFonts w:asciiTheme="minorHAnsi" w:hAnsiTheme="minorHAnsi" w:cstheme="minorHAnsi"/>
          <w:sz w:val="22"/>
        </w:rPr>
        <w:t xml:space="preserve"> threatening or assaulting another person on site, persistent abusive or reckless behaviour, stealing other plot tenant’s crops or property, damaging property or any criminal activity on the allotment site</w:t>
      </w:r>
      <w:r w:rsidR="000678A1">
        <w:rPr>
          <w:rFonts w:asciiTheme="minorHAnsi" w:hAnsiTheme="minorHAnsi" w:cstheme="minorHAnsi"/>
          <w:sz w:val="22"/>
        </w:rPr>
        <w:t xml:space="preserve">, non-cultivation </w:t>
      </w:r>
      <w:r w:rsidRPr="00382775">
        <w:rPr>
          <w:rFonts w:asciiTheme="minorHAnsi" w:hAnsiTheme="minorHAnsi" w:cstheme="minorHAnsi"/>
          <w:sz w:val="22"/>
        </w:rPr>
        <w:t xml:space="preserve">and non-payment of rent.  </w:t>
      </w:r>
    </w:p>
    <w:p w14:paraId="3B0CAB3C" w14:textId="77777777" w:rsidR="00382775" w:rsidRPr="00382775" w:rsidRDefault="00382775" w:rsidP="00B31181">
      <w:pPr>
        <w:ind w:left="0"/>
        <w:rPr>
          <w:rFonts w:asciiTheme="minorHAnsi" w:hAnsiTheme="minorHAnsi" w:cstheme="minorHAnsi"/>
          <w:sz w:val="22"/>
        </w:rPr>
      </w:pPr>
    </w:p>
    <w:p w14:paraId="580236A8" w14:textId="05AC966E" w:rsidR="00F8089E" w:rsidRPr="00F8089E" w:rsidRDefault="00F8089E" w:rsidP="00F8089E">
      <w:pPr>
        <w:ind w:left="0"/>
        <w:rPr>
          <w:rFonts w:asciiTheme="minorHAnsi" w:hAnsiTheme="minorHAnsi" w:cstheme="minorHAnsi"/>
          <w:sz w:val="22"/>
        </w:rPr>
      </w:pPr>
      <w:r w:rsidRPr="00F8089E">
        <w:rPr>
          <w:rFonts w:asciiTheme="minorHAnsi" w:hAnsiTheme="minorHAnsi" w:cstheme="minorHAnsi"/>
          <w:sz w:val="22"/>
        </w:rPr>
        <w:t>Th</w:t>
      </w:r>
      <w:r w:rsidR="00966D22">
        <w:rPr>
          <w:rFonts w:asciiTheme="minorHAnsi" w:hAnsiTheme="minorHAnsi" w:cstheme="minorHAnsi"/>
          <w:sz w:val="22"/>
        </w:rPr>
        <w:t xml:space="preserve">e following </w:t>
      </w:r>
      <w:r w:rsidRPr="00F8089E">
        <w:rPr>
          <w:rFonts w:asciiTheme="minorHAnsi" w:hAnsiTheme="minorHAnsi" w:cstheme="minorHAnsi"/>
          <w:sz w:val="22"/>
        </w:rPr>
        <w:t xml:space="preserve">disciplinary procedure can only be actioned by the </w:t>
      </w:r>
      <w:r w:rsidR="00966D22">
        <w:rPr>
          <w:rFonts w:asciiTheme="minorHAnsi" w:hAnsiTheme="minorHAnsi" w:cstheme="minorHAnsi"/>
          <w:sz w:val="22"/>
        </w:rPr>
        <w:t>BRAG</w:t>
      </w:r>
      <w:r w:rsidRPr="00F8089E">
        <w:rPr>
          <w:rFonts w:asciiTheme="minorHAnsi" w:hAnsiTheme="minorHAnsi" w:cstheme="minorHAnsi"/>
          <w:sz w:val="22"/>
        </w:rPr>
        <w:t xml:space="preserve"> committee.</w:t>
      </w:r>
    </w:p>
    <w:p w14:paraId="6C773345" w14:textId="70CCA567" w:rsidR="00F8089E" w:rsidRPr="00F8089E" w:rsidRDefault="00F8089E" w:rsidP="00F8089E">
      <w:pPr>
        <w:ind w:left="0"/>
        <w:rPr>
          <w:rFonts w:asciiTheme="minorHAnsi" w:hAnsiTheme="minorHAnsi" w:cstheme="minorHAnsi"/>
          <w:b/>
          <w:sz w:val="22"/>
        </w:rPr>
      </w:pPr>
    </w:p>
    <w:p w14:paraId="33F6DC8C" w14:textId="125F110A" w:rsidR="00F8089E" w:rsidRPr="00F8089E" w:rsidRDefault="00F8089E" w:rsidP="0038277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  <w:sz w:val="22"/>
        </w:rPr>
      </w:pPr>
      <w:r w:rsidRPr="00F8089E">
        <w:rPr>
          <w:rFonts w:asciiTheme="minorHAnsi" w:hAnsiTheme="minorHAnsi" w:cstheme="minorHAnsi"/>
          <w:b/>
          <w:bCs/>
          <w:sz w:val="22"/>
        </w:rPr>
        <w:t xml:space="preserve">Verbal </w:t>
      </w:r>
      <w:r w:rsidR="00B31181">
        <w:rPr>
          <w:rFonts w:asciiTheme="minorHAnsi" w:hAnsiTheme="minorHAnsi" w:cstheme="minorHAnsi"/>
          <w:b/>
          <w:bCs/>
          <w:sz w:val="22"/>
        </w:rPr>
        <w:t>Reminder</w:t>
      </w:r>
    </w:p>
    <w:p w14:paraId="2077B1B7" w14:textId="7A1572D4" w:rsidR="00F8089E" w:rsidRDefault="00A54DB8" w:rsidP="00014336">
      <w:pPr>
        <w:ind w:lef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When </w:t>
      </w:r>
      <w:r w:rsidR="00F8089E" w:rsidRPr="00F8089E">
        <w:rPr>
          <w:rFonts w:asciiTheme="minorHAnsi" w:hAnsiTheme="minorHAnsi" w:cstheme="minorHAnsi"/>
          <w:sz w:val="22"/>
        </w:rPr>
        <w:t>minor infringement</w:t>
      </w:r>
      <w:r>
        <w:rPr>
          <w:rFonts w:asciiTheme="minorHAnsi" w:hAnsiTheme="minorHAnsi" w:cstheme="minorHAnsi"/>
          <w:sz w:val="22"/>
        </w:rPr>
        <w:t>s</w:t>
      </w:r>
      <w:r w:rsidR="00F8089E" w:rsidRPr="00F8089E">
        <w:rPr>
          <w:rFonts w:asciiTheme="minorHAnsi" w:hAnsiTheme="minorHAnsi" w:cstheme="minorHAnsi"/>
          <w:sz w:val="22"/>
        </w:rPr>
        <w:t xml:space="preserve"> of the Terms and Conditions and/or policies is noted, any Committee member </w:t>
      </w:r>
      <w:r w:rsidR="00B31181">
        <w:rPr>
          <w:rFonts w:asciiTheme="minorHAnsi" w:hAnsiTheme="minorHAnsi" w:cstheme="minorHAnsi"/>
          <w:sz w:val="22"/>
        </w:rPr>
        <w:t xml:space="preserve">will remind the tenant </w:t>
      </w:r>
      <w:r w:rsidR="00F8089E" w:rsidRPr="00F8089E">
        <w:rPr>
          <w:rFonts w:asciiTheme="minorHAnsi" w:hAnsiTheme="minorHAnsi" w:cstheme="minorHAnsi"/>
          <w:sz w:val="22"/>
        </w:rPr>
        <w:t>of the Terms and Conditions of their Tenancy Agreement and/or policies</w:t>
      </w:r>
      <w:r>
        <w:rPr>
          <w:rFonts w:asciiTheme="minorHAnsi" w:hAnsiTheme="minorHAnsi" w:cstheme="minorHAnsi"/>
          <w:sz w:val="22"/>
        </w:rPr>
        <w:t xml:space="preserve"> and ask to rectify the infringement.</w:t>
      </w:r>
    </w:p>
    <w:p w14:paraId="23E33849" w14:textId="3121217F" w:rsidR="00A54DB8" w:rsidRPr="00F8089E" w:rsidRDefault="00A54DB8" w:rsidP="00014336">
      <w:pPr>
        <w:ind w:lef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If the problem is resolved there will be no further action. </w:t>
      </w:r>
    </w:p>
    <w:p w14:paraId="2AE97E91" w14:textId="77777777" w:rsidR="00F8089E" w:rsidRPr="00F8089E" w:rsidRDefault="00F8089E" w:rsidP="00F8089E">
      <w:pPr>
        <w:pStyle w:val="ListParagraph"/>
        <w:rPr>
          <w:rFonts w:asciiTheme="minorHAnsi" w:hAnsiTheme="minorHAnsi" w:cstheme="minorHAnsi"/>
          <w:b/>
          <w:sz w:val="22"/>
        </w:rPr>
      </w:pPr>
    </w:p>
    <w:p w14:paraId="5AA94648" w14:textId="2E81A9B1" w:rsidR="00F8089E" w:rsidRPr="00F8089E" w:rsidRDefault="00F8089E" w:rsidP="0038277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Formal </w:t>
      </w:r>
      <w:r w:rsidRPr="00F8089E">
        <w:rPr>
          <w:rFonts w:asciiTheme="minorHAnsi" w:hAnsiTheme="minorHAnsi" w:cstheme="minorHAnsi"/>
          <w:b/>
          <w:sz w:val="22"/>
        </w:rPr>
        <w:t>Verbal Warning</w:t>
      </w:r>
    </w:p>
    <w:p w14:paraId="2AFA2E8B" w14:textId="2F375560" w:rsidR="00F8089E" w:rsidRPr="00F8089E" w:rsidRDefault="00F8089E" w:rsidP="00014336">
      <w:pPr>
        <w:pStyle w:val="ListParagraph"/>
        <w:ind w:left="360"/>
        <w:rPr>
          <w:rFonts w:asciiTheme="minorHAnsi" w:hAnsiTheme="minorHAnsi" w:cstheme="minorHAnsi"/>
          <w:sz w:val="22"/>
        </w:rPr>
      </w:pPr>
      <w:r w:rsidRPr="00F8089E">
        <w:rPr>
          <w:rFonts w:asciiTheme="minorHAnsi" w:hAnsiTheme="minorHAnsi" w:cstheme="minorHAnsi"/>
          <w:sz w:val="22"/>
        </w:rPr>
        <w:t xml:space="preserve">In the case of a more serious breach of rules, or where a reminder has been given and ignored, a committee member (accompanied by at least one other member of the committee) </w:t>
      </w:r>
      <w:r w:rsidR="00803948">
        <w:rPr>
          <w:rFonts w:asciiTheme="minorHAnsi" w:hAnsiTheme="minorHAnsi" w:cstheme="minorHAnsi"/>
          <w:sz w:val="22"/>
        </w:rPr>
        <w:t>will</w:t>
      </w:r>
      <w:r w:rsidRPr="00F8089E">
        <w:rPr>
          <w:rFonts w:asciiTheme="minorHAnsi" w:hAnsiTheme="minorHAnsi" w:cstheme="minorHAnsi"/>
          <w:sz w:val="22"/>
        </w:rPr>
        <w:t xml:space="preserve"> issue a verbal warning. </w:t>
      </w:r>
      <w:r w:rsidR="00B31181">
        <w:rPr>
          <w:rFonts w:asciiTheme="minorHAnsi" w:hAnsiTheme="minorHAnsi" w:cstheme="minorHAnsi"/>
          <w:sz w:val="22"/>
        </w:rPr>
        <w:t xml:space="preserve"> </w:t>
      </w:r>
      <w:r w:rsidRPr="00F8089E">
        <w:rPr>
          <w:rFonts w:asciiTheme="minorHAnsi" w:hAnsiTheme="minorHAnsi" w:cstheme="minorHAnsi"/>
          <w:sz w:val="22"/>
        </w:rPr>
        <w:t>This verbal warning may be followed up by an email or letter to the tenant</w:t>
      </w:r>
      <w:r w:rsidR="00B31181">
        <w:rPr>
          <w:rFonts w:asciiTheme="minorHAnsi" w:hAnsiTheme="minorHAnsi" w:cstheme="minorHAnsi"/>
          <w:sz w:val="22"/>
        </w:rPr>
        <w:t xml:space="preserve"> and th</w:t>
      </w:r>
      <w:r w:rsidRPr="00F8089E">
        <w:rPr>
          <w:rFonts w:asciiTheme="minorHAnsi" w:hAnsiTheme="minorHAnsi" w:cstheme="minorHAnsi"/>
          <w:sz w:val="22"/>
        </w:rPr>
        <w:t xml:space="preserve">e committee member </w:t>
      </w:r>
      <w:r w:rsidR="004E7A4E">
        <w:rPr>
          <w:rFonts w:asciiTheme="minorHAnsi" w:hAnsiTheme="minorHAnsi" w:cstheme="minorHAnsi"/>
          <w:sz w:val="22"/>
        </w:rPr>
        <w:t>will take photographs as evidence</w:t>
      </w:r>
      <w:r w:rsidRPr="00F8089E">
        <w:rPr>
          <w:rFonts w:asciiTheme="minorHAnsi" w:hAnsiTheme="minorHAnsi" w:cstheme="minorHAnsi"/>
          <w:sz w:val="22"/>
        </w:rPr>
        <w:t>.</w:t>
      </w:r>
    </w:p>
    <w:p w14:paraId="5AD86409" w14:textId="65CA04FD" w:rsidR="00F8089E" w:rsidRPr="00F8089E" w:rsidRDefault="00966D22" w:rsidP="00014336">
      <w:pPr>
        <w:pStyle w:val="ListParagraph"/>
        <w:ind w:lef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tenant will have 4 weeks to rectify the breach and if</w:t>
      </w:r>
      <w:r w:rsidR="00A54DB8">
        <w:rPr>
          <w:rFonts w:asciiTheme="minorHAnsi" w:hAnsiTheme="minorHAnsi" w:cstheme="minorHAnsi"/>
          <w:sz w:val="22"/>
        </w:rPr>
        <w:t xml:space="preserve"> the problem is resolved, there will be no further action.  If there is </w:t>
      </w:r>
      <w:r w:rsidR="00F8089E" w:rsidRPr="00F8089E">
        <w:rPr>
          <w:rFonts w:asciiTheme="minorHAnsi" w:hAnsiTheme="minorHAnsi" w:cstheme="minorHAnsi"/>
          <w:sz w:val="22"/>
        </w:rPr>
        <w:t>no satisfactory outcome</w:t>
      </w:r>
      <w:r w:rsidR="00A54DB8">
        <w:rPr>
          <w:rFonts w:asciiTheme="minorHAnsi" w:hAnsiTheme="minorHAnsi" w:cstheme="minorHAnsi"/>
          <w:sz w:val="22"/>
        </w:rPr>
        <w:t xml:space="preserve">, </w:t>
      </w:r>
      <w:r w:rsidR="00F8089E" w:rsidRPr="00F8089E">
        <w:rPr>
          <w:rFonts w:asciiTheme="minorHAnsi" w:hAnsiTheme="minorHAnsi" w:cstheme="minorHAnsi"/>
          <w:sz w:val="22"/>
        </w:rPr>
        <w:t xml:space="preserve">the process will </w:t>
      </w:r>
      <w:r w:rsidR="00C01A80">
        <w:rPr>
          <w:rFonts w:asciiTheme="minorHAnsi" w:hAnsiTheme="minorHAnsi" w:cstheme="minorHAnsi"/>
          <w:sz w:val="22"/>
        </w:rPr>
        <w:t xml:space="preserve">proceed </w:t>
      </w:r>
      <w:r w:rsidR="00F8089E" w:rsidRPr="00F8089E">
        <w:rPr>
          <w:rFonts w:asciiTheme="minorHAnsi" w:hAnsiTheme="minorHAnsi" w:cstheme="minorHAnsi"/>
          <w:sz w:val="22"/>
        </w:rPr>
        <w:t>to a written warning.</w:t>
      </w:r>
    </w:p>
    <w:p w14:paraId="3A82896F" w14:textId="77777777" w:rsidR="00F8089E" w:rsidRPr="00F8089E" w:rsidRDefault="00F8089E" w:rsidP="00F8089E">
      <w:pPr>
        <w:pStyle w:val="ListParagraph"/>
        <w:rPr>
          <w:rFonts w:asciiTheme="minorHAnsi" w:hAnsiTheme="minorHAnsi" w:cstheme="minorHAnsi"/>
          <w:sz w:val="22"/>
        </w:rPr>
      </w:pPr>
    </w:p>
    <w:p w14:paraId="3CDF2AD6" w14:textId="77777777" w:rsidR="00F8089E" w:rsidRPr="00F8089E" w:rsidRDefault="00F8089E" w:rsidP="0038277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sz w:val="22"/>
        </w:rPr>
      </w:pPr>
      <w:r w:rsidRPr="00F8089E">
        <w:rPr>
          <w:rFonts w:asciiTheme="minorHAnsi" w:hAnsiTheme="minorHAnsi" w:cstheme="minorHAnsi"/>
          <w:b/>
          <w:sz w:val="22"/>
        </w:rPr>
        <w:t>Written Warning.</w:t>
      </w:r>
    </w:p>
    <w:p w14:paraId="587B2078" w14:textId="6C023E51" w:rsidR="00F8089E" w:rsidRPr="00C01A80" w:rsidRDefault="000678A1" w:rsidP="00C01A80">
      <w:pPr>
        <w:pStyle w:val="ListParagraph"/>
        <w:ind w:left="360"/>
        <w:rPr>
          <w:rFonts w:asciiTheme="minorHAnsi" w:hAnsiTheme="minorHAnsi" w:cstheme="minorHAnsi"/>
          <w:sz w:val="22"/>
        </w:rPr>
      </w:pPr>
      <w:r w:rsidRPr="00F8089E">
        <w:rPr>
          <w:rFonts w:asciiTheme="minorHAnsi" w:hAnsiTheme="minorHAnsi" w:cstheme="minorHAnsi"/>
          <w:sz w:val="22"/>
        </w:rPr>
        <w:t xml:space="preserve">In the case of </w:t>
      </w:r>
      <w:r w:rsidR="00C01A80">
        <w:rPr>
          <w:rFonts w:asciiTheme="minorHAnsi" w:hAnsiTheme="minorHAnsi" w:cstheme="minorHAnsi"/>
          <w:sz w:val="22"/>
        </w:rPr>
        <w:t xml:space="preserve">repeated breaches, </w:t>
      </w:r>
      <w:r w:rsidRPr="00C01A80">
        <w:rPr>
          <w:rFonts w:asciiTheme="minorHAnsi" w:hAnsiTheme="minorHAnsi" w:cstheme="minorHAnsi"/>
          <w:sz w:val="22"/>
        </w:rPr>
        <w:t xml:space="preserve">serious </w:t>
      </w:r>
      <w:r w:rsidR="008279FD">
        <w:rPr>
          <w:rFonts w:asciiTheme="minorHAnsi" w:hAnsiTheme="minorHAnsi" w:cstheme="minorHAnsi"/>
          <w:sz w:val="22"/>
        </w:rPr>
        <w:t>misconduct</w:t>
      </w:r>
      <w:r w:rsidRPr="00C01A80">
        <w:rPr>
          <w:rFonts w:asciiTheme="minorHAnsi" w:hAnsiTheme="minorHAnsi" w:cstheme="minorHAnsi"/>
          <w:sz w:val="22"/>
        </w:rPr>
        <w:t xml:space="preserve"> or verbal warnings have been ignored</w:t>
      </w:r>
      <w:r w:rsidR="00C01A80" w:rsidRPr="00C01A80">
        <w:rPr>
          <w:rFonts w:asciiTheme="minorHAnsi" w:hAnsiTheme="minorHAnsi" w:cstheme="minorHAnsi"/>
          <w:sz w:val="22"/>
        </w:rPr>
        <w:t>, t</w:t>
      </w:r>
      <w:r w:rsidR="00F8089E" w:rsidRPr="00C01A80">
        <w:rPr>
          <w:rFonts w:asciiTheme="minorHAnsi" w:hAnsiTheme="minorHAnsi" w:cstheme="minorHAnsi"/>
          <w:sz w:val="22"/>
        </w:rPr>
        <w:t xml:space="preserve">his may take the form of an email </w:t>
      </w:r>
      <w:r w:rsidR="008279FD">
        <w:rPr>
          <w:rFonts w:asciiTheme="minorHAnsi" w:hAnsiTheme="minorHAnsi" w:cstheme="minorHAnsi"/>
          <w:sz w:val="22"/>
        </w:rPr>
        <w:t>and/</w:t>
      </w:r>
      <w:r w:rsidR="00F8089E" w:rsidRPr="00C01A80">
        <w:rPr>
          <w:rFonts w:asciiTheme="minorHAnsi" w:hAnsiTheme="minorHAnsi" w:cstheme="minorHAnsi"/>
          <w:sz w:val="22"/>
        </w:rPr>
        <w:t>or letter and will include:</w:t>
      </w:r>
    </w:p>
    <w:p w14:paraId="37387573" w14:textId="0E7E12E4" w:rsidR="00A54DB8" w:rsidRDefault="008279FD" w:rsidP="00A54DB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D</w:t>
      </w:r>
      <w:r w:rsidR="00966D22">
        <w:rPr>
          <w:rFonts w:asciiTheme="minorHAnsi" w:hAnsiTheme="minorHAnsi" w:cstheme="minorHAnsi"/>
          <w:bCs/>
          <w:sz w:val="22"/>
        </w:rPr>
        <w:t xml:space="preserve">etails of </w:t>
      </w:r>
      <w:r>
        <w:rPr>
          <w:rFonts w:asciiTheme="minorHAnsi" w:hAnsiTheme="minorHAnsi" w:cstheme="minorHAnsi"/>
          <w:bCs/>
          <w:sz w:val="22"/>
        </w:rPr>
        <w:t xml:space="preserve">any </w:t>
      </w:r>
      <w:r w:rsidR="00966D22">
        <w:rPr>
          <w:rFonts w:asciiTheme="minorHAnsi" w:hAnsiTheme="minorHAnsi" w:cstheme="minorHAnsi"/>
          <w:bCs/>
          <w:sz w:val="22"/>
        </w:rPr>
        <w:t xml:space="preserve">previous </w:t>
      </w:r>
      <w:r w:rsidR="00F8089E" w:rsidRPr="00F8089E">
        <w:rPr>
          <w:rFonts w:asciiTheme="minorHAnsi" w:hAnsiTheme="minorHAnsi" w:cstheme="minorHAnsi"/>
          <w:bCs/>
          <w:sz w:val="22"/>
        </w:rPr>
        <w:t>verbal warning</w:t>
      </w:r>
      <w:r w:rsidR="00966D22">
        <w:rPr>
          <w:rFonts w:asciiTheme="minorHAnsi" w:hAnsiTheme="minorHAnsi" w:cstheme="minorHAnsi"/>
          <w:bCs/>
          <w:sz w:val="22"/>
        </w:rPr>
        <w:t>s</w:t>
      </w:r>
      <w:r w:rsidR="00F8089E" w:rsidRPr="00F8089E">
        <w:rPr>
          <w:rFonts w:asciiTheme="minorHAnsi" w:hAnsiTheme="minorHAnsi" w:cstheme="minorHAnsi"/>
          <w:bCs/>
          <w:sz w:val="22"/>
        </w:rPr>
        <w:t xml:space="preserve"> and the date of the verbal warning</w:t>
      </w:r>
      <w:r w:rsidR="00966D22">
        <w:rPr>
          <w:rFonts w:asciiTheme="minorHAnsi" w:hAnsiTheme="minorHAnsi" w:cstheme="minorHAnsi"/>
          <w:bCs/>
          <w:sz w:val="22"/>
        </w:rPr>
        <w:t>s</w:t>
      </w:r>
      <w:r w:rsidR="00F8089E" w:rsidRPr="00F8089E">
        <w:rPr>
          <w:rFonts w:asciiTheme="minorHAnsi" w:hAnsiTheme="minorHAnsi" w:cstheme="minorHAnsi"/>
          <w:bCs/>
          <w:sz w:val="22"/>
        </w:rPr>
        <w:t>.</w:t>
      </w:r>
    </w:p>
    <w:p w14:paraId="03566AE1" w14:textId="10DA8948" w:rsidR="008279FD" w:rsidRPr="008279FD" w:rsidRDefault="008279FD" w:rsidP="008279F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2"/>
        </w:rPr>
      </w:pPr>
      <w:r w:rsidRPr="00F8089E">
        <w:rPr>
          <w:rFonts w:asciiTheme="minorHAnsi" w:hAnsiTheme="minorHAnsi" w:cstheme="minorHAnsi"/>
          <w:bCs/>
          <w:sz w:val="22"/>
        </w:rPr>
        <w:t>T</w:t>
      </w:r>
      <w:r>
        <w:rPr>
          <w:rFonts w:asciiTheme="minorHAnsi" w:hAnsiTheme="minorHAnsi" w:cstheme="minorHAnsi"/>
          <w:bCs/>
          <w:sz w:val="22"/>
        </w:rPr>
        <w:t>he</w:t>
      </w:r>
      <w:r w:rsidRPr="00F8089E">
        <w:rPr>
          <w:rFonts w:asciiTheme="minorHAnsi" w:hAnsiTheme="minorHAnsi" w:cstheme="minorHAnsi"/>
          <w:bCs/>
          <w:sz w:val="22"/>
        </w:rPr>
        <w:t xml:space="preserve"> details of the unacceptable behaviou</w:t>
      </w:r>
      <w:r>
        <w:rPr>
          <w:rFonts w:asciiTheme="minorHAnsi" w:hAnsiTheme="minorHAnsi" w:cstheme="minorHAnsi"/>
          <w:bCs/>
          <w:sz w:val="22"/>
        </w:rPr>
        <w:t>r or breach.</w:t>
      </w:r>
      <w:r w:rsidRPr="00F8089E">
        <w:rPr>
          <w:rFonts w:asciiTheme="minorHAnsi" w:hAnsiTheme="minorHAnsi" w:cstheme="minorHAnsi"/>
          <w:bCs/>
          <w:sz w:val="22"/>
        </w:rPr>
        <w:t xml:space="preserve"> </w:t>
      </w:r>
    </w:p>
    <w:p w14:paraId="18D5B407" w14:textId="320CDF72" w:rsidR="00F8089E" w:rsidRDefault="00F8089E" w:rsidP="00F8089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2"/>
        </w:rPr>
      </w:pPr>
      <w:r w:rsidRPr="00F8089E">
        <w:rPr>
          <w:rFonts w:asciiTheme="minorHAnsi" w:hAnsiTheme="minorHAnsi" w:cstheme="minorHAnsi"/>
          <w:bCs/>
          <w:sz w:val="22"/>
        </w:rPr>
        <w:t>The change of behaviour</w:t>
      </w:r>
      <w:r w:rsidR="008279FD">
        <w:rPr>
          <w:rFonts w:asciiTheme="minorHAnsi" w:hAnsiTheme="minorHAnsi" w:cstheme="minorHAnsi"/>
          <w:bCs/>
          <w:sz w:val="22"/>
        </w:rPr>
        <w:t xml:space="preserve"> or action </w:t>
      </w:r>
      <w:r w:rsidRPr="00F8089E">
        <w:rPr>
          <w:rFonts w:asciiTheme="minorHAnsi" w:hAnsiTheme="minorHAnsi" w:cstheme="minorHAnsi"/>
          <w:bCs/>
          <w:sz w:val="22"/>
        </w:rPr>
        <w:t>required of the tenant</w:t>
      </w:r>
      <w:r w:rsidR="00966D22">
        <w:rPr>
          <w:rFonts w:asciiTheme="minorHAnsi" w:hAnsiTheme="minorHAnsi" w:cstheme="minorHAnsi"/>
          <w:bCs/>
          <w:sz w:val="22"/>
        </w:rPr>
        <w:t xml:space="preserve"> with a </w:t>
      </w:r>
      <w:r w:rsidR="00A54DB8">
        <w:rPr>
          <w:rFonts w:asciiTheme="minorHAnsi" w:hAnsiTheme="minorHAnsi" w:cstheme="minorHAnsi"/>
          <w:bCs/>
          <w:sz w:val="22"/>
        </w:rPr>
        <w:t xml:space="preserve">4–6-week </w:t>
      </w:r>
      <w:r w:rsidR="00966D22">
        <w:rPr>
          <w:rFonts w:asciiTheme="minorHAnsi" w:hAnsiTheme="minorHAnsi" w:cstheme="minorHAnsi"/>
          <w:bCs/>
          <w:sz w:val="22"/>
        </w:rPr>
        <w:t xml:space="preserve">deadline for completion.  </w:t>
      </w:r>
    </w:p>
    <w:p w14:paraId="154B0C7C" w14:textId="17178E51" w:rsidR="008279FD" w:rsidRPr="00F8089E" w:rsidRDefault="008279FD" w:rsidP="00F8089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A deadline for any action to be completed by the tenant to the committee’s satisfaction.  </w:t>
      </w:r>
    </w:p>
    <w:p w14:paraId="59683EC4" w14:textId="5230EAF5" w:rsidR="00F8089E" w:rsidRPr="00F8089E" w:rsidRDefault="00F8089E" w:rsidP="00F8089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2"/>
        </w:rPr>
      </w:pPr>
      <w:r w:rsidRPr="00F8089E">
        <w:rPr>
          <w:rFonts w:asciiTheme="minorHAnsi" w:hAnsiTheme="minorHAnsi" w:cstheme="minorHAnsi"/>
          <w:bCs/>
          <w:sz w:val="22"/>
        </w:rPr>
        <w:t xml:space="preserve">A </w:t>
      </w:r>
      <w:r w:rsidR="00A54DB8">
        <w:rPr>
          <w:rFonts w:asciiTheme="minorHAnsi" w:hAnsiTheme="minorHAnsi" w:cstheme="minorHAnsi"/>
          <w:bCs/>
          <w:sz w:val="22"/>
        </w:rPr>
        <w:t xml:space="preserve">warning </w:t>
      </w:r>
      <w:r w:rsidRPr="00F8089E">
        <w:rPr>
          <w:rFonts w:asciiTheme="minorHAnsi" w:hAnsiTheme="minorHAnsi" w:cstheme="minorHAnsi"/>
          <w:bCs/>
          <w:sz w:val="22"/>
        </w:rPr>
        <w:t>that continued failure to comply with the warnings or any future unacceptable behaviour may lead to termination of the Tenancy Agreement.</w:t>
      </w:r>
    </w:p>
    <w:p w14:paraId="5A1DD617" w14:textId="3DBDA101" w:rsidR="00966D22" w:rsidRDefault="00F8089E" w:rsidP="00966D2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966D22">
        <w:rPr>
          <w:rFonts w:asciiTheme="minorHAnsi" w:hAnsiTheme="minorHAnsi" w:cstheme="minorHAnsi"/>
          <w:bCs/>
          <w:sz w:val="22"/>
        </w:rPr>
        <w:t>A statement</w:t>
      </w:r>
      <w:r w:rsidRPr="00966D22">
        <w:rPr>
          <w:rFonts w:asciiTheme="minorHAnsi" w:hAnsiTheme="minorHAnsi" w:cstheme="minorHAnsi"/>
          <w:sz w:val="22"/>
        </w:rPr>
        <w:t xml:space="preserve"> that this warning may be appealed in accordance with </w:t>
      </w:r>
      <w:r w:rsidR="00966D22" w:rsidRPr="00966D22">
        <w:rPr>
          <w:rFonts w:asciiTheme="minorHAnsi" w:hAnsiTheme="minorHAnsi" w:cstheme="minorHAnsi"/>
          <w:sz w:val="22"/>
        </w:rPr>
        <w:t xml:space="preserve">BRAG’s </w:t>
      </w:r>
      <w:r w:rsidRPr="00966D22">
        <w:rPr>
          <w:rFonts w:asciiTheme="minorHAnsi" w:hAnsiTheme="minorHAnsi" w:cstheme="minorHAnsi"/>
          <w:sz w:val="22"/>
        </w:rPr>
        <w:t>complaints procedure</w:t>
      </w:r>
      <w:r w:rsidR="00966D22">
        <w:rPr>
          <w:rFonts w:asciiTheme="minorHAnsi" w:hAnsiTheme="minorHAnsi" w:cstheme="minorHAnsi"/>
          <w:sz w:val="22"/>
        </w:rPr>
        <w:t>.</w:t>
      </w:r>
    </w:p>
    <w:p w14:paraId="2ED6727D" w14:textId="77777777" w:rsidR="00966D22" w:rsidRPr="00803948" w:rsidRDefault="00966D22" w:rsidP="00966D22">
      <w:pPr>
        <w:pStyle w:val="ListParagraph"/>
        <w:ind w:left="1440"/>
        <w:rPr>
          <w:rFonts w:asciiTheme="minorHAnsi" w:hAnsiTheme="minorHAnsi" w:cstheme="minorHAnsi"/>
          <w:sz w:val="8"/>
          <w:szCs w:val="8"/>
        </w:rPr>
      </w:pPr>
    </w:p>
    <w:p w14:paraId="3E441083" w14:textId="5E47587B" w:rsidR="00F8089E" w:rsidRPr="00F8089E" w:rsidRDefault="00F8089E" w:rsidP="00014336">
      <w:pPr>
        <w:pStyle w:val="ListParagraph"/>
        <w:ind w:left="360"/>
        <w:rPr>
          <w:rFonts w:asciiTheme="minorHAnsi" w:hAnsiTheme="minorHAnsi" w:cstheme="minorHAnsi"/>
          <w:sz w:val="22"/>
        </w:rPr>
      </w:pPr>
      <w:r w:rsidRPr="00F8089E">
        <w:rPr>
          <w:rFonts w:asciiTheme="minorHAnsi" w:hAnsiTheme="minorHAnsi" w:cstheme="minorHAnsi"/>
          <w:sz w:val="22"/>
        </w:rPr>
        <w:t xml:space="preserve">A copy of this letter is to be added to the </w:t>
      </w:r>
      <w:r w:rsidR="00A54DB8">
        <w:rPr>
          <w:rFonts w:asciiTheme="minorHAnsi" w:hAnsiTheme="minorHAnsi" w:cstheme="minorHAnsi"/>
          <w:sz w:val="22"/>
        </w:rPr>
        <w:t>t</w:t>
      </w:r>
      <w:r w:rsidRPr="00F8089E">
        <w:rPr>
          <w:rFonts w:asciiTheme="minorHAnsi" w:hAnsiTheme="minorHAnsi" w:cstheme="minorHAnsi"/>
          <w:sz w:val="22"/>
        </w:rPr>
        <w:t>enant’s file</w:t>
      </w:r>
      <w:r w:rsidR="00966D22">
        <w:rPr>
          <w:rFonts w:asciiTheme="minorHAnsi" w:hAnsiTheme="minorHAnsi" w:cstheme="minorHAnsi"/>
          <w:sz w:val="22"/>
        </w:rPr>
        <w:t xml:space="preserve">.  </w:t>
      </w:r>
      <w:r w:rsidRPr="00F8089E">
        <w:rPr>
          <w:rFonts w:asciiTheme="minorHAnsi" w:hAnsiTheme="minorHAnsi" w:cstheme="minorHAnsi"/>
          <w:sz w:val="22"/>
        </w:rPr>
        <w:t xml:space="preserve">The tenant will </w:t>
      </w:r>
      <w:r w:rsidR="000D20C7">
        <w:rPr>
          <w:rFonts w:asciiTheme="minorHAnsi" w:hAnsiTheme="minorHAnsi" w:cstheme="minorHAnsi"/>
          <w:sz w:val="22"/>
        </w:rPr>
        <w:t>have</w:t>
      </w:r>
      <w:r w:rsidRPr="00F8089E">
        <w:rPr>
          <w:rFonts w:asciiTheme="minorHAnsi" w:hAnsiTheme="minorHAnsi" w:cstheme="minorHAnsi"/>
          <w:sz w:val="22"/>
        </w:rPr>
        <w:t xml:space="preserve"> until the </w:t>
      </w:r>
      <w:r w:rsidR="000D20C7">
        <w:rPr>
          <w:rFonts w:asciiTheme="minorHAnsi" w:hAnsiTheme="minorHAnsi" w:cstheme="minorHAnsi"/>
          <w:sz w:val="22"/>
        </w:rPr>
        <w:t xml:space="preserve">stated deadline </w:t>
      </w:r>
      <w:r w:rsidRPr="00F8089E">
        <w:rPr>
          <w:rFonts w:asciiTheme="minorHAnsi" w:hAnsiTheme="minorHAnsi" w:cstheme="minorHAnsi"/>
          <w:sz w:val="22"/>
        </w:rPr>
        <w:t>for the matter to be satisfactorily concluded.</w:t>
      </w:r>
      <w:r w:rsidR="00C85C89">
        <w:rPr>
          <w:rFonts w:asciiTheme="minorHAnsi" w:hAnsiTheme="minorHAnsi" w:cstheme="minorHAnsi"/>
          <w:sz w:val="22"/>
        </w:rPr>
        <w:t xml:space="preserve">  </w:t>
      </w:r>
      <w:r w:rsidR="00C01A80">
        <w:rPr>
          <w:rFonts w:asciiTheme="minorHAnsi" w:hAnsiTheme="minorHAnsi" w:cstheme="minorHAnsi"/>
          <w:sz w:val="22"/>
        </w:rPr>
        <w:t xml:space="preserve">A tenant will have anywhere between 4-6 weeks to rectify the problem.  </w:t>
      </w:r>
    </w:p>
    <w:p w14:paraId="031DEF15" w14:textId="77777777" w:rsidR="00F8089E" w:rsidRPr="00F8089E" w:rsidRDefault="00F8089E" w:rsidP="0038277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sz w:val="22"/>
        </w:rPr>
      </w:pPr>
      <w:r w:rsidRPr="00F8089E">
        <w:rPr>
          <w:rFonts w:asciiTheme="minorHAnsi" w:hAnsiTheme="minorHAnsi" w:cstheme="minorHAnsi"/>
          <w:b/>
          <w:sz w:val="22"/>
        </w:rPr>
        <w:lastRenderedPageBreak/>
        <w:t>Termination of Tenancy Letter.</w:t>
      </w:r>
    </w:p>
    <w:p w14:paraId="2E69BD57" w14:textId="1A9AE0D6" w:rsidR="00F8089E" w:rsidRPr="00F8089E" w:rsidRDefault="00C85C89" w:rsidP="00014336">
      <w:pPr>
        <w:ind w:left="360"/>
        <w:rPr>
          <w:rFonts w:asciiTheme="minorHAnsi" w:hAnsiTheme="minorHAnsi" w:cstheme="minorHAnsi"/>
          <w:sz w:val="22"/>
        </w:rPr>
      </w:pPr>
      <w:r w:rsidRPr="00C85C89">
        <w:rPr>
          <w:rFonts w:asciiTheme="minorHAnsi" w:hAnsiTheme="minorHAnsi" w:cstheme="minorHAnsi"/>
          <w:sz w:val="22"/>
        </w:rPr>
        <w:t xml:space="preserve">If no satisfactory outcome is achieved, </w:t>
      </w:r>
      <w:r>
        <w:rPr>
          <w:rFonts w:asciiTheme="minorHAnsi" w:hAnsiTheme="minorHAnsi" w:cstheme="minorHAnsi"/>
          <w:sz w:val="22"/>
        </w:rPr>
        <w:t>t</w:t>
      </w:r>
      <w:r w:rsidRPr="00C85C89">
        <w:rPr>
          <w:rFonts w:asciiTheme="minorHAnsi" w:hAnsiTheme="minorHAnsi" w:cstheme="minorHAnsi"/>
          <w:sz w:val="22"/>
        </w:rPr>
        <w:t>he tenant</w:t>
      </w:r>
      <w:r>
        <w:rPr>
          <w:rFonts w:asciiTheme="minorHAnsi" w:hAnsiTheme="minorHAnsi" w:cstheme="minorHAnsi"/>
          <w:sz w:val="22"/>
        </w:rPr>
        <w:t>’s tenancy will not be renewed.  T</w:t>
      </w:r>
      <w:r w:rsidR="00F8089E" w:rsidRPr="00F8089E">
        <w:rPr>
          <w:rFonts w:asciiTheme="minorHAnsi" w:hAnsiTheme="minorHAnsi" w:cstheme="minorHAnsi"/>
          <w:sz w:val="22"/>
        </w:rPr>
        <w:t xml:space="preserve">he Termination </w:t>
      </w:r>
      <w:r>
        <w:rPr>
          <w:rFonts w:asciiTheme="minorHAnsi" w:hAnsiTheme="minorHAnsi" w:cstheme="minorHAnsi"/>
          <w:sz w:val="22"/>
        </w:rPr>
        <w:t xml:space="preserve">email/letter </w:t>
      </w:r>
      <w:r w:rsidR="00F8089E" w:rsidRPr="00F8089E">
        <w:rPr>
          <w:rFonts w:asciiTheme="minorHAnsi" w:hAnsiTheme="minorHAnsi" w:cstheme="minorHAnsi"/>
          <w:sz w:val="22"/>
        </w:rPr>
        <w:t>will include:</w:t>
      </w:r>
    </w:p>
    <w:p w14:paraId="29917BBD" w14:textId="77777777" w:rsidR="00F8089E" w:rsidRPr="00F8089E" w:rsidRDefault="00F8089E" w:rsidP="00014336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  <w:sz w:val="22"/>
        </w:rPr>
      </w:pPr>
      <w:r w:rsidRPr="00F8089E">
        <w:rPr>
          <w:rFonts w:asciiTheme="minorHAnsi" w:hAnsiTheme="minorHAnsi" w:cstheme="minorHAnsi"/>
          <w:sz w:val="22"/>
        </w:rPr>
        <w:t xml:space="preserve">Date </w:t>
      </w:r>
    </w:p>
    <w:p w14:paraId="4D44D6EE" w14:textId="77777777" w:rsidR="00F8089E" w:rsidRPr="00F8089E" w:rsidRDefault="00F8089E" w:rsidP="00014336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  <w:sz w:val="22"/>
        </w:rPr>
      </w:pPr>
      <w:r w:rsidRPr="00F8089E">
        <w:rPr>
          <w:rFonts w:asciiTheme="minorHAnsi" w:hAnsiTheme="minorHAnsi" w:cstheme="minorHAnsi"/>
          <w:sz w:val="22"/>
        </w:rPr>
        <w:t>Details of the unacceptable behaviour or serious misconduct</w:t>
      </w:r>
    </w:p>
    <w:p w14:paraId="64F6370F" w14:textId="39B93B89" w:rsidR="00F8089E" w:rsidRPr="00F8089E" w:rsidRDefault="00F8089E" w:rsidP="00014336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  <w:sz w:val="22"/>
        </w:rPr>
      </w:pPr>
      <w:r w:rsidRPr="00F8089E">
        <w:rPr>
          <w:rFonts w:asciiTheme="minorHAnsi" w:hAnsiTheme="minorHAnsi" w:cstheme="minorHAnsi"/>
          <w:sz w:val="22"/>
        </w:rPr>
        <w:t xml:space="preserve">Dates and details of </w:t>
      </w:r>
      <w:r w:rsidR="00B26AFD">
        <w:rPr>
          <w:rFonts w:asciiTheme="minorHAnsi" w:hAnsiTheme="minorHAnsi" w:cstheme="minorHAnsi"/>
          <w:sz w:val="22"/>
        </w:rPr>
        <w:t xml:space="preserve">any </w:t>
      </w:r>
      <w:r w:rsidRPr="00F8089E">
        <w:rPr>
          <w:rFonts w:asciiTheme="minorHAnsi" w:hAnsiTheme="minorHAnsi" w:cstheme="minorHAnsi"/>
          <w:sz w:val="22"/>
        </w:rPr>
        <w:t>previous verbal or written warnings</w:t>
      </w:r>
    </w:p>
    <w:p w14:paraId="54AB290B" w14:textId="77777777" w:rsidR="00F8089E" w:rsidRPr="00F8089E" w:rsidRDefault="00F8089E" w:rsidP="00014336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  <w:sz w:val="22"/>
        </w:rPr>
      </w:pPr>
      <w:r w:rsidRPr="00F8089E">
        <w:rPr>
          <w:rFonts w:asciiTheme="minorHAnsi" w:hAnsiTheme="minorHAnsi" w:cstheme="minorHAnsi"/>
          <w:sz w:val="22"/>
        </w:rPr>
        <w:t>Date the Tenancy Agreement will be terminated.</w:t>
      </w:r>
    </w:p>
    <w:p w14:paraId="455268BB" w14:textId="48B2FA27" w:rsidR="00F8089E" w:rsidRPr="00F8089E" w:rsidRDefault="00F8089E" w:rsidP="00014336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  <w:sz w:val="22"/>
        </w:rPr>
      </w:pPr>
      <w:r w:rsidRPr="00F8089E">
        <w:rPr>
          <w:rFonts w:asciiTheme="minorHAnsi" w:hAnsiTheme="minorHAnsi" w:cstheme="minorHAnsi"/>
          <w:sz w:val="22"/>
        </w:rPr>
        <w:t xml:space="preserve">Date the site key(s) are to be </w:t>
      </w:r>
      <w:r w:rsidR="00B55213" w:rsidRPr="00F8089E">
        <w:rPr>
          <w:rFonts w:asciiTheme="minorHAnsi" w:hAnsiTheme="minorHAnsi" w:cstheme="minorHAnsi"/>
          <w:sz w:val="22"/>
        </w:rPr>
        <w:t>returned.</w:t>
      </w:r>
    </w:p>
    <w:p w14:paraId="0588B0B1" w14:textId="00DE6C61" w:rsidR="00F8089E" w:rsidRPr="00F8089E" w:rsidRDefault="00F8089E" w:rsidP="00014336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  <w:sz w:val="22"/>
        </w:rPr>
      </w:pPr>
      <w:r w:rsidRPr="00F8089E">
        <w:rPr>
          <w:rFonts w:asciiTheme="minorHAnsi" w:hAnsiTheme="minorHAnsi" w:cstheme="minorHAnsi"/>
          <w:sz w:val="22"/>
        </w:rPr>
        <w:t xml:space="preserve">Details about removing property from </w:t>
      </w:r>
      <w:r w:rsidR="00B55213" w:rsidRPr="00F8089E">
        <w:rPr>
          <w:rFonts w:asciiTheme="minorHAnsi" w:hAnsiTheme="minorHAnsi" w:cstheme="minorHAnsi"/>
          <w:sz w:val="22"/>
        </w:rPr>
        <w:t>site.</w:t>
      </w:r>
    </w:p>
    <w:p w14:paraId="5F72AE52" w14:textId="4B6A19EF" w:rsidR="00F8089E" w:rsidRPr="004E7A4E" w:rsidRDefault="00F8089E" w:rsidP="00014336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  <w:sz w:val="22"/>
        </w:rPr>
      </w:pPr>
      <w:r w:rsidRPr="004E7A4E">
        <w:rPr>
          <w:rFonts w:asciiTheme="minorHAnsi" w:hAnsiTheme="minorHAnsi" w:cstheme="minorHAnsi"/>
          <w:sz w:val="22"/>
        </w:rPr>
        <w:t xml:space="preserve">A statement that this letter may be appealed in accordance with the </w:t>
      </w:r>
      <w:r w:rsidR="00E04394" w:rsidRPr="004E7A4E">
        <w:rPr>
          <w:rFonts w:asciiTheme="minorHAnsi" w:hAnsiTheme="minorHAnsi" w:cstheme="minorHAnsi"/>
          <w:sz w:val="22"/>
        </w:rPr>
        <w:t>BRAG’</w:t>
      </w:r>
      <w:r w:rsidRPr="004E7A4E">
        <w:rPr>
          <w:rFonts w:asciiTheme="minorHAnsi" w:hAnsiTheme="minorHAnsi" w:cstheme="minorHAnsi"/>
          <w:sz w:val="22"/>
        </w:rPr>
        <w:t>s Complaints Procedure</w:t>
      </w:r>
      <w:r w:rsidR="00E04394" w:rsidRPr="004E7A4E">
        <w:rPr>
          <w:rFonts w:asciiTheme="minorHAnsi" w:hAnsiTheme="minorHAnsi" w:cstheme="minorHAnsi"/>
          <w:sz w:val="22"/>
        </w:rPr>
        <w:t xml:space="preserve">. </w:t>
      </w:r>
      <w:r w:rsidRPr="004E7A4E">
        <w:rPr>
          <w:rFonts w:asciiTheme="minorHAnsi" w:hAnsiTheme="minorHAnsi" w:cstheme="minorHAnsi"/>
          <w:sz w:val="22"/>
        </w:rPr>
        <w:t xml:space="preserve"> </w:t>
      </w:r>
    </w:p>
    <w:p w14:paraId="20EA0E42" w14:textId="77777777" w:rsidR="00F8089E" w:rsidRPr="00F8089E" w:rsidRDefault="00F8089E" w:rsidP="00F8089E">
      <w:pPr>
        <w:pStyle w:val="ListParagraph"/>
        <w:ind w:left="0"/>
        <w:rPr>
          <w:rFonts w:asciiTheme="minorHAnsi" w:hAnsiTheme="minorHAnsi" w:cstheme="minorHAnsi"/>
          <w:sz w:val="22"/>
        </w:rPr>
      </w:pPr>
    </w:p>
    <w:p w14:paraId="4E31C92D" w14:textId="09A1A8E2" w:rsidR="00F8089E" w:rsidRPr="00F8089E" w:rsidRDefault="00C85C89" w:rsidP="00F8089E">
      <w:pPr>
        <w:pStyle w:val="ListParagraph"/>
        <w:ind w:lef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If a tenant </w:t>
      </w:r>
      <w:r w:rsidR="00F8089E" w:rsidRPr="00F8089E">
        <w:rPr>
          <w:rFonts w:asciiTheme="minorHAnsi" w:hAnsiTheme="minorHAnsi" w:cstheme="minorHAnsi"/>
          <w:sz w:val="22"/>
        </w:rPr>
        <w:t>re-</w:t>
      </w:r>
      <w:r w:rsidR="00E04394" w:rsidRPr="00F8089E">
        <w:rPr>
          <w:rFonts w:asciiTheme="minorHAnsi" w:hAnsiTheme="minorHAnsi" w:cstheme="minorHAnsi"/>
          <w:sz w:val="22"/>
        </w:rPr>
        <w:t>offends</w:t>
      </w:r>
      <w:r w:rsidR="00F8089E" w:rsidRPr="00F8089E">
        <w:rPr>
          <w:rFonts w:asciiTheme="minorHAnsi" w:hAnsiTheme="minorHAnsi" w:cstheme="minorHAnsi"/>
          <w:sz w:val="22"/>
        </w:rPr>
        <w:t>, and for the same reason</w:t>
      </w:r>
      <w:r>
        <w:rPr>
          <w:rFonts w:asciiTheme="minorHAnsi" w:hAnsiTheme="minorHAnsi" w:cstheme="minorHAnsi"/>
          <w:sz w:val="22"/>
        </w:rPr>
        <w:t>,</w:t>
      </w:r>
      <w:r w:rsidR="00F8089E" w:rsidRPr="00F8089E">
        <w:rPr>
          <w:rFonts w:asciiTheme="minorHAnsi" w:hAnsiTheme="minorHAnsi" w:cstheme="minorHAnsi"/>
          <w:sz w:val="22"/>
        </w:rPr>
        <w:t xml:space="preserve"> even after an apparent satisfactory outcome, then the </w:t>
      </w:r>
      <w:r w:rsidR="001A0BD6">
        <w:rPr>
          <w:rFonts w:asciiTheme="minorHAnsi" w:hAnsiTheme="minorHAnsi" w:cstheme="minorHAnsi"/>
          <w:sz w:val="22"/>
        </w:rPr>
        <w:t xml:space="preserve">Committee will </w:t>
      </w:r>
      <w:r w:rsidR="00F8089E" w:rsidRPr="00F8089E">
        <w:rPr>
          <w:rFonts w:asciiTheme="minorHAnsi" w:hAnsiTheme="minorHAnsi" w:cstheme="minorHAnsi"/>
          <w:sz w:val="22"/>
        </w:rPr>
        <w:t>move to the next stage of the disciplinary procedure.</w:t>
      </w:r>
    </w:p>
    <w:p w14:paraId="0E441FAF" w14:textId="03A6A061" w:rsidR="00F8089E" w:rsidRDefault="00F8089E" w:rsidP="00F8089E">
      <w:pPr>
        <w:tabs>
          <w:tab w:val="left" w:pos="567"/>
          <w:tab w:val="left" w:pos="1134"/>
          <w:tab w:val="left" w:pos="1560"/>
          <w:tab w:val="left" w:pos="1701"/>
        </w:tabs>
        <w:ind w:left="0"/>
        <w:rPr>
          <w:rFonts w:asciiTheme="minorHAnsi" w:hAnsiTheme="minorHAnsi" w:cstheme="minorHAnsi"/>
          <w:szCs w:val="24"/>
        </w:rPr>
      </w:pPr>
    </w:p>
    <w:sectPr w:rsidR="00F8089E" w:rsidSect="00A14F9F">
      <w:headerReference w:type="default" r:id="rId10"/>
      <w:footerReference w:type="default" r:id="rId11"/>
      <w:endnotePr>
        <w:numFmt w:val="decimal"/>
      </w:endnotePr>
      <w:pgSz w:w="11906" w:h="16838"/>
      <w:pgMar w:top="567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7085F" w14:textId="77777777" w:rsidR="00EA2C8C" w:rsidRDefault="00EA2C8C" w:rsidP="00A153B5">
      <w:r>
        <w:separator/>
      </w:r>
    </w:p>
  </w:endnote>
  <w:endnote w:type="continuationSeparator" w:id="0">
    <w:p w14:paraId="46AA2B9E" w14:textId="77777777" w:rsidR="00EA2C8C" w:rsidRDefault="00EA2C8C" w:rsidP="00A1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1"/>
      <w:gridCol w:w="3211"/>
      <w:gridCol w:w="3212"/>
    </w:tblGrid>
    <w:tr w:rsidR="00CB1DE0" w14:paraId="36FC6AF7" w14:textId="77777777" w:rsidTr="00A14F9F">
      <w:tc>
        <w:tcPr>
          <w:tcW w:w="3211" w:type="dxa"/>
          <w:tcBorders>
            <w:top w:val="single" w:sz="8" w:space="0" w:color="auto"/>
          </w:tcBorders>
        </w:tcPr>
        <w:p w14:paraId="0DC7B38F" w14:textId="27371419" w:rsidR="00CB1DE0" w:rsidRPr="00CB1DE0" w:rsidRDefault="00A14F9F">
          <w:pPr>
            <w:pStyle w:val="Footer"/>
            <w:ind w:left="0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Byng Road Allotments Group</w:t>
          </w:r>
        </w:p>
      </w:tc>
      <w:tc>
        <w:tcPr>
          <w:tcW w:w="3211" w:type="dxa"/>
          <w:tcBorders>
            <w:top w:val="single" w:sz="8" w:space="0" w:color="auto"/>
          </w:tcBorders>
        </w:tcPr>
        <w:p w14:paraId="59A8D757" w14:textId="3716DA0B" w:rsidR="00CB1DE0" w:rsidRDefault="00F8089E" w:rsidP="00A14F9F">
          <w:pPr>
            <w:pStyle w:val="Footer"/>
            <w:ind w:left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Disciplinary</w:t>
          </w:r>
          <w:r w:rsidR="00A14F9F">
            <w:rPr>
              <w:rFonts w:asciiTheme="minorHAnsi" w:hAnsiTheme="minorHAnsi" w:cstheme="minorHAnsi"/>
              <w:sz w:val="16"/>
              <w:szCs w:val="16"/>
            </w:rPr>
            <w:t xml:space="preserve"> P</w:t>
          </w:r>
          <w:r w:rsidR="00C926F4">
            <w:rPr>
              <w:rFonts w:asciiTheme="minorHAnsi" w:hAnsiTheme="minorHAnsi" w:cstheme="minorHAnsi"/>
              <w:sz w:val="16"/>
              <w:szCs w:val="16"/>
            </w:rPr>
            <w:t>olicy</w:t>
          </w:r>
        </w:p>
        <w:p w14:paraId="41403936" w14:textId="0900CD45" w:rsidR="00C926F4" w:rsidRPr="00CB1DE0" w:rsidRDefault="00C926F4" w:rsidP="00A14F9F">
          <w:pPr>
            <w:pStyle w:val="Footer"/>
            <w:ind w:left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April 2023</w:t>
          </w:r>
        </w:p>
      </w:tc>
      <w:tc>
        <w:tcPr>
          <w:tcW w:w="3212" w:type="dxa"/>
          <w:tcBorders>
            <w:top w:val="single" w:sz="8" w:space="0" w:color="auto"/>
          </w:tcBorders>
        </w:tcPr>
        <w:p w14:paraId="57DF924D" w14:textId="5C311049" w:rsidR="00CB1DE0" w:rsidRPr="00CB1DE0" w:rsidRDefault="00CB1DE0" w:rsidP="00CB1DE0">
          <w:pPr>
            <w:pStyle w:val="Footer"/>
            <w:ind w:left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Page </w:t>
          </w:r>
          <w:r w:rsidRPr="00CB1DE0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CB1DE0"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CB1DE0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CB1DE0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CB1DE0">
            <w:rPr>
              <w:rFonts w:asciiTheme="minorHAnsi" w:hAnsiTheme="minorHAnsi" w:cstheme="minorHAnsi"/>
              <w:noProof/>
              <w:sz w:val="16"/>
              <w:szCs w:val="16"/>
            </w:rPr>
            <w:fldChar w:fldCharType="end"/>
          </w:r>
          <w:r w:rsidR="00A14F9F">
            <w:rPr>
              <w:rFonts w:asciiTheme="minorHAnsi" w:hAnsiTheme="minorHAnsi" w:cstheme="minorHAnsi"/>
              <w:noProof/>
              <w:sz w:val="16"/>
              <w:szCs w:val="16"/>
            </w:rPr>
            <w:t xml:space="preserve"> of </w:t>
          </w:r>
          <w:r w:rsidR="00F8089E">
            <w:rPr>
              <w:rFonts w:asciiTheme="minorHAnsi" w:hAnsiTheme="minorHAnsi" w:cstheme="minorHAnsi"/>
              <w:noProof/>
              <w:sz w:val="16"/>
              <w:szCs w:val="16"/>
            </w:rPr>
            <w:t>2</w:t>
          </w:r>
        </w:p>
      </w:tc>
    </w:tr>
  </w:tbl>
  <w:p w14:paraId="3277466D" w14:textId="77777777" w:rsidR="00126305" w:rsidRDefault="0012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32CA" w14:textId="77777777" w:rsidR="00EA2C8C" w:rsidRDefault="00EA2C8C" w:rsidP="00A153B5">
      <w:r>
        <w:separator/>
      </w:r>
    </w:p>
  </w:footnote>
  <w:footnote w:type="continuationSeparator" w:id="0">
    <w:p w14:paraId="019A918C" w14:textId="77777777" w:rsidR="00EA2C8C" w:rsidRDefault="00EA2C8C" w:rsidP="00A1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D7C0A" w14:textId="77777777" w:rsidR="000C6B8A" w:rsidRDefault="000C6B8A">
    <w:pPr>
      <w:pStyle w:val="Header"/>
      <w:tabs>
        <w:tab w:val="clear" w:pos="4513"/>
        <w:tab w:val="clear" w:pos="9026"/>
        <w:tab w:val="center" w:pos="4820"/>
        <w:tab w:val="right" w:pos="9639"/>
      </w:tabs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278D"/>
    <w:multiLevelType w:val="hybridMultilevel"/>
    <w:tmpl w:val="162A9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B6BFB"/>
    <w:multiLevelType w:val="hybridMultilevel"/>
    <w:tmpl w:val="0136E8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D4569"/>
    <w:multiLevelType w:val="hybridMultilevel"/>
    <w:tmpl w:val="DCEA840A"/>
    <w:lvl w:ilvl="0" w:tplc="29D2D0FA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46656"/>
    <w:multiLevelType w:val="hybridMultilevel"/>
    <w:tmpl w:val="06149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FB4D47"/>
    <w:multiLevelType w:val="hybridMultilevel"/>
    <w:tmpl w:val="CDAE0F66"/>
    <w:name w:val="Numbered list 2"/>
    <w:lvl w:ilvl="0" w:tplc="2FD8C0D4">
      <w:numFmt w:val="bullet"/>
      <w:lvlText w:val=""/>
      <w:lvlJc w:val="left"/>
      <w:pPr>
        <w:ind w:left="920" w:firstLine="0"/>
      </w:pPr>
      <w:rPr>
        <w:rFonts w:ascii="Symbol" w:hAnsi="Symbol"/>
      </w:rPr>
    </w:lvl>
    <w:lvl w:ilvl="1" w:tplc="3E5826FC">
      <w:numFmt w:val="bullet"/>
      <w:lvlText w:val="o"/>
      <w:lvlJc w:val="left"/>
      <w:pPr>
        <w:ind w:left="1640" w:firstLine="0"/>
      </w:pPr>
      <w:rPr>
        <w:rFonts w:ascii="Courier New" w:hAnsi="Courier New"/>
      </w:rPr>
    </w:lvl>
    <w:lvl w:ilvl="2" w:tplc="F724E150">
      <w:numFmt w:val="bullet"/>
      <w:lvlText w:val=""/>
      <w:lvlJc w:val="left"/>
      <w:pPr>
        <w:ind w:left="2360" w:firstLine="0"/>
      </w:pPr>
      <w:rPr>
        <w:rFonts w:ascii="Wingdings" w:eastAsia="Wingdings" w:hAnsi="Wingdings" w:cs="Wingdings"/>
      </w:rPr>
    </w:lvl>
    <w:lvl w:ilvl="3" w:tplc="78E6952E">
      <w:numFmt w:val="bullet"/>
      <w:lvlText w:val=""/>
      <w:lvlJc w:val="left"/>
      <w:pPr>
        <w:ind w:left="3080" w:firstLine="0"/>
      </w:pPr>
      <w:rPr>
        <w:rFonts w:ascii="Symbol" w:hAnsi="Symbol"/>
      </w:rPr>
    </w:lvl>
    <w:lvl w:ilvl="4" w:tplc="71D46758">
      <w:numFmt w:val="bullet"/>
      <w:lvlText w:val="o"/>
      <w:lvlJc w:val="left"/>
      <w:pPr>
        <w:ind w:left="3800" w:firstLine="0"/>
      </w:pPr>
      <w:rPr>
        <w:rFonts w:ascii="Courier New" w:hAnsi="Courier New"/>
      </w:rPr>
    </w:lvl>
    <w:lvl w:ilvl="5" w:tplc="35E03D46">
      <w:numFmt w:val="bullet"/>
      <w:lvlText w:val=""/>
      <w:lvlJc w:val="left"/>
      <w:pPr>
        <w:ind w:left="4520" w:firstLine="0"/>
      </w:pPr>
      <w:rPr>
        <w:rFonts w:ascii="Wingdings" w:eastAsia="Wingdings" w:hAnsi="Wingdings" w:cs="Wingdings"/>
      </w:rPr>
    </w:lvl>
    <w:lvl w:ilvl="6" w:tplc="2BBE8BD8">
      <w:numFmt w:val="bullet"/>
      <w:lvlText w:val=""/>
      <w:lvlJc w:val="left"/>
      <w:pPr>
        <w:ind w:left="5240" w:firstLine="0"/>
      </w:pPr>
      <w:rPr>
        <w:rFonts w:ascii="Symbol" w:hAnsi="Symbol"/>
      </w:rPr>
    </w:lvl>
    <w:lvl w:ilvl="7" w:tplc="7226A7FE">
      <w:numFmt w:val="bullet"/>
      <w:lvlText w:val="o"/>
      <w:lvlJc w:val="left"/>
      <w:pPr>
        <w:ind w:left="5960" w:firstLine="0"/>
      </w:pPr>
      <w:rPr>
        <w:rFonts w:ascii="Courier New" w:hAnsi="Courier New"/>
      </w:rPr>
    </w:lvl>
    <w:lvl w:ilvl="8" w:tplc="5CEC5BFA">
      <w:numFmt w:val="bullet"/>
      <w:lvlText w:val=""/>
      <w:lvlJc w:val="left"/>
      <w:pPr>
        <w:ind w:left="668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28C25B44"/>
    <w:multiLevelType w:val="hybridMultilevel"/>
    <w:tmpl w:val="2BE425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CF6EE4"/>
    <w:multiLevelType w:val="hybridMultilevel"/>
    <w:tmpl w:val="BEEE4156"/>
    <w:lvl w:ilvl="0" w:tplc="0CEAE274">
      <w:start w:val="1"/>
      <w:numFmt w:val="decimal"/>
      <w:lvlText w:val="%1."/>
      <w:lvlJc w:val="left"/>
      <w:pPr>
        <w:ind w:left="360" w:firstLine="0"/>
      </w:pPr>
    </w:lvl>
    <w:lvl w:ilvl="1" w:tplc="29D2D0FA">
      <w:start w:val="1"/>
      <w:numFmt w:val="lowerLetter"/>
      <w:lvlText w:val="%2."/>
      <w:lvlJc w:val="left"/>
      <w:pPr>
        <w:ind w:left="1080" w:firstLine="0"/>
      </w:pPr>
    </w:lvl>
    <w:lvl w:ilvl="2" w:tplc="8B06DB52">
      <w:start w:val="1"/>
      <w:numFmt w:val="lowerRoman"/>
      <w:lvlText w:val="%3."/>
      <w:lvlJc w:val="left"/>
      <w:pPr>
        <w:ind w:left="1980" w:firstLine="0"/>
      </w:pPr>
    </w:lvl>
    <w:lvl w:ilvl="3" w:tplc="5D4C91EC">
      <w:start w:val="1"/>
      <w:numFmt w:val="decimal"/>
      <w:lvlText w:val="%4."/>
      <w:lvlJc w:val="left"/>
      <w:pPr>
        <w:ind w:left="2520" w:firstLine="0"/>
      </w:pPr>
    </w:lvl>
    <w:lvl w:ilvl="4" w:tplc="81066AC0">
      <w:start w:val="1"/>
      <w:numFmt w:val="lowerLetter"/>
      <w:lvlText w:val="%5."/>
      <w:lvlJc w:val="left"/>
      <w:pPr>
        <w:ind w:left="3240" w:firstLine="0"/>
      </w:pPr>
    </w:lvl>
    <w:lvl w:ilvl="5" w:tplc="E9D88C3A">
      <w:start w:val="1"/>
      <w:numFmt w:val="lowerRoman"/>
      <w:lvlText w:val="%6."/>
      <w:lvlJc w:val="left"/>
      <w:pPr>
        <w:ind w:left="4140" w:firstLine="0"/>
      </w:pPr>
    </w:lvl>
    <w:lvl w:ilvl="6" w:tplc="1EDC3BEC">
      <w:start w:val="1"/>
      <w:numFmt w:val="decimal"/>
      <w:lvlText w:val="%7."/>
      <w:lvlJc w:val="left"/>
      <w:pPr>
        <w:ind w:left="4680" w:firstLine="0"/>
      </w:pPr>
    </w:lvl>
    <w:lvl w:ilvl="7" w:tplc="4A82B730">
      <w:start w:val="1"/>
      <w:numFmt w:val="lowerLetter"/>
      <w:lvlText w:val="%8."/>
      <w:lvlJc w:val="left"/>
      <w:pPr>
        <w:ind w:left="5400" w:firstLine="0"/>
      </w:pPr>
    </w:lvl>
    <w:lvl w:ilvl="8" w:tplc="1E005BE8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32716423"/>
    <w:multiLevelType w:val="hybridMultilevel"/>
    <w:tmpl w:val="BB6A8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773A2F"/>
    <w:multiLevelType w:val="hybridMultilevel"/>
    <w:tmpl w:val="979E2D78"/>
    <w:name w:val="Numbered list 1"/>
    <w:lvl w:ilvl="0" w:tplc="A3B60A7E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CE04EDBE">
      <w:numFmt w:val="bullet"/>
      <w:lvlText w:val="o"/>
      <w:lvlJc w:val="left"/>
      <w:pPr>
        <w:ind w:left="1800" w:firstLine="0"/>
      </w:pPr>
      <w:rPr>
        <w:rFonts w:ascii="Courier New" w:hAnsi="Courier New"/>
      </w:rPr>
    </w:lvl>
    <w:lvl w:ilvl="2" w:tplc="317498C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33BC18EC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906E4286">
      <w:numFmt w:val="bullet"/>
      <w:lvlText w:val="o"/>
      <w:lvlJc w:val="left"/>
      <w:pPr>
        <w:ind w:left="3960" w:firstLine="0"/>
      </w:pPr>
      <w:rPr>
        <w:rFonts w:ascii="Courier New" w:hAnsi="Courier New"/>
      </w:rPr>
    </w:lvl>
    <w:lvl w:ilvl="5" w:tplc="6EE2687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EB8CF604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AAE82536">
      <w:numFmt w:val="bullet"/>
      <w:lvlText w:val="o"/>
      <w:lvlJc w:val="left"/>
      <w:pPr>
        <w:ind w:left="6120" w:firstLine="0"/>
      </w:pPr>
      <w:rPr>
        <w:rFonts w:ascii="Courier New" w:hAnsi="Courier New"/>
      </w:rPr>
    </w:lvl>
    <w:lvl w:ilvl="8" w:tplc="DE2CFA5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48287685"/>
    <w:multiLevelType w:val="hybridMultilevel"/>
    <w:tmpl w:val="3EFC9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E11444"/>
    <w:multiLevelType w:val="hybridMultilevel"/>
    <w:tmpl w:val="7BCA50F2"/>
    <w:lvl w:ilvl="0" w:tplc="9A4005B6">
      <w:start w:val="1"/>
      <w:numFmt w:val="lowerLetter"/>
      <w:lvlText w:val="(%1)"/>
      <w:lvlJc w:val="left"/>
      <w:pPr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1132D7A"/>
    <w:multiLevelType w:val="hybridMultilevel"/>
    <w:tmpl w:val="CEB8F7DC"/>
    <w:name w:val="Numbered list 3"/>
    <w:lvl w:ilvl="0" w:tplc="5EB8182E">
      <w:start w:val="100"/>
      <w:numFmt w:val="lowerRoman"/>
      <w:lvlText w:val="(%1)"/>
      <w:lvlJc w:val="left"/>
      <w:pPr>
        <w:ind w:left="360" w:firstLine="0"/>
      </w:pPr>
    </w:lvl>
    <w:lvl w:ilvl="1" w:tplc="116C9DEC">
      <w:start w:val="1"/>
      <w:numFmt w:val="lowerLetter"/>
      <w:lvlText w:val="%2."/>
      <w:lvlJc w:val="left"/>
      <w:pPr>
        <w:ind w:left="1080" w:firstLine="0"/>
      </w:pPr>
    </w:lvl>
    <w:lvl w:ilvl="2" w:tplc="17A20D9C">
      <w:start w:val="1"/>
      <w:numFmt w:val="lowerRoman"/>
      <w:lvlText w:val="%3."/>
      <w:lvlJc w:val="left"/>
      <w:pPr>
        <w:ind w:left="1980" w:firstLine="0"/>
      </w:pPr>
    </w:lvl>
    <w:lvl w:ilvl="3" w:tplc="6994E0D0">
      <w:start w:val="1"/>
      <w:numFmt w:val="decimal"/>
      <w:lvlText w:val="%4."/>
      <w:lvlJc w:val="left"/>
      <w:pPr>
        <w:ind w:left="2520" w:firstLine="0"/>
      </w:pPr>
    </w:lvl>
    <w:lvl w:ilvl="4" w:tplc="3856911A">
      <w:start w:val="1"/>
      <w:numFmt w:val="lowerLetter"/>
      <w:lvlText w:val="%5."/>
      <w:lvlJc w:val="left"/>
      <w:pPr>
        <w:ind w:left="3240" w:firstLine="0"/>
      </w:pPr>
    </w:lvl>
    <w:lvl w:ilvl="5" w:tplc="FACC252C">
      <w:start w:val="1"/>
      <w:numFmt w:val="lowerRoman"/>
      <w:lvlText w:val="%6."/>
      <w:lvlJc w:val="left"/>
      <w:pPr>
        <w:ind w:left="4140" w:firstLine="0"/>
      </w:pPr>
    </w:lvl>
    <w:lvl w:ilvl="6" w:tplc="8C90E6F8">
      <w:start w:val="1"/>
      <w:numFmt w:val="decimal"/>
      <w:lvlText w:val="%7."/>
      <w:lvlJc w:val="left"/>
      <w:pPr>
        <w:ind w:left="4680" w:firstLine="0"/>
      </w:pPr>
    </w:lvl>
    <w:lvl w:ilvl="7" w:tplc="4B6856F6">
      <w:start w:val="1"/>
      <w:numFmt w:val="lowerLetter"/>
      <w:lvlText w:val="%8."/>
      <w:lvlJc w:val="left"/>
      <w:pPr>
        <w:ind w:left="5400" w:firstLine="0"/>
      </w:pPr>
    </w:lvl>
    <w:lvl w:ilvl="8" w:tplc="7BC8243A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78B62CF6"/>
    <w:multiLevelType w:val="hybridMultilevel"/>
    <w:tmpl w:val="0D888472"/>
    <w:lvl w:ilvl="0" w:tplc="29D2D0FA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2747594">
    <w:abstractNumId w:val="8"/>
  </w:num>
  <w:num w:numId="2" w16cid:durableId="215704059">
    <w:abstractNumId w:val="4"/>
  </w:num>
  <w:num w:numId="3" w16cid:durableId="852496968">
    <w:abstractNumId w:val="11"/>
  </w:num>
  <w:num w:numId="4" w16cid:durableId="1510214318">
    <w:abstractNumId w:val="12"/>
  </w:num>
  <w:num w:numId="5" w16cid:durableId="1462572201">
    <w:abstractNumId w:val="10"/>
  </w:num>
  <w:num w:numId="6" w16cid:durableId="1455171054">
    <w:abstractNumId w:val="6"/>
  </w:num>
  <w:num w:numId="7" w16cid:durableId="1706514596">
    <w:abstractNumId w:val="2"/>
  </w:num>
  <w:num w:numId="8" w16cid:durableId="1446540205">
    <w:abstractNumId w:val="5"/>
  </w:num>
  <w:num w:numId="9" w16cid:durableId="538512340">
    <w:abstractNumId w:val="1"/>
  </w:num>
  <w:num w:numId="10" w16cid:durableId="2052924524">
    <w:abstractNumId w:val="0"/>
  </w:num>
  <w:num w:numId="11" w16cid:durableId="437216560">
    <w:abstractNumId w:val="9"/>
  </w:num>
  <w:num w:numId="12" w16cid:durableId="1736851242">
    <w:abstractNumId w:val="7"/>
  </w:num>
  <w:num w:numId="13" w16cid:durableId="1312099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B5"/>
    <w:rsid w:val="0000130F"/>
    <w:rsid w:val="00014336"/>
    <w:rsid w:val="000440A8"/>
    <w:rsid w:val="00062D3D"/>
    <w:rsid w:val="000678A1"/>
    <w:rsid w:val="000C6B8A"/>
    <w:rsid w:val="000D20C7"/>
    <w:rsid w:val="00121953"/>
    <w:rsid w:val="00126305"/>
    <w:rsid w:val="0014726C"/>
    <w:rsid w:val="00150B57"/>
    <w:rsid w:val="001A0BD6"/>
    <w:rsid w:val="001A6313"/>
    <w:rsid w:val="00246CF2"/>
    <w:rsid w:val="002936C1"/>
    <w:rsid w:val="002D6C6D"/>
    <w:rsid w:val="002E5FF2"/>
    <w:rsid w:val="00382775"/>
    <w:rsid w:val="004058BA"/>
    <w:rsid w:val="00436A75"/>
    <w:rsid w:val="004E7A4E"/>
    <w:rsid w:val="0053567F"/>
    <w:rsid w:val="00592100"/>
    <w:rsid w:val="005C37D0"/>
    <w:rsid w:val="005D1E55"/>
    <w:rsid w:val="005E5AE8"/>
    <w:rsid w:val="00681A02"/>
    <w:rsid w:val="006D6B93"/>
    <w:rsid w:val="007214D9"/>
    <w:rsid w:val="00755945"/>
    <w:rsid w:val="00784474"/>
    <w:rsid w:val="00803948"/>
    <w:rsid w:val="008279FD"/>
    <w:rsid w:val="00876023"/>
    <w:rsid w:val="008C3EE8"/>
    <w:rsid w:val="008C519F"/>
    <w:rsid w:val="00923844"/>
    <w:rsid w:val="00966D22"/>
    <w:rsid w:val="009A5250"/>
    <w:rsid w:val="009F4123"/>
    <w:rsid w:val="00A14F9F"/>
    <w:rsid w:val="00A153B5"/>
    <w:rsid w:val="00A161CF"/>
    <w:rsid w:val="00A44314"/>
    <w:rsid w:val="00A54DB8"/>
    <w:rsid w:val="00A8629C"/>
    <w:rsid w:val="00B2143E"/>
    <w:rsid w:val="00B26AFD"/>
    <w:rsid w:val="00B31181"/>
    <w:rsid w:val="00B55213"/>
    <w:rsid w:val="00BE03A0"/>
    <w:rsid w:val="00C01A80"/>
    <w:rsid w:val="00C3402B"/>
    <w:rsid w:val="00C85C89"/>
    <w:rsid w:val="00C926F4"/>
    <w:rsid w:val="00CB1DE0"/>
    <w:rsid w:val="00D671D0"/>
    <w:rsid w:val="00E04394"/>
    <w:rsid w:val="00E50A81"/>
    <w:rsid w:val="00E712B4"/>
    <w:rsid w:val="00EA2C8C"/>
    <w:rsid w:val="00F660E1"/>
    <w:rsid w:val="00F8089E"/>
    <w:rsid w:val="00F90FF9"/>
    <w:rsid w:val="00FA5128"/>
    <w:rsid w:val="00FD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F6EC4"/>
  <w15:chartTrackingRefBased/>
  <w15:docId w15:val="{1297E5CA-170F-48C0-BE01-0CCF98D3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3B5"/>
    <w:pPr>
      <w:spacing w:after="0" w:line="240" w:lineRule="auto"/>
      <w:ind w:left="720"/>
    </w:pPr>
    <w:rPr>
      <w:rFonts w:ascii="Perpetua" w:eastAsia="Times New Roman" w:hAnsi="Perpetua" w:cs="Times New Roman"/>
      <w:sz w:val="24"/>
      <w:lang w:eastAsia="zh-CN"/>
    </w:rPr>
  </w:style>
  <w:style w:type="paragraph" w:styleId="Heading6">
    <w:name w:val="heading 6"/>
    <w:basedOn w:val="Normal"/>
    <w:link w:val="Heading6Char"/>
    <w:uiPriority w:val="9"/>
    <w:qFormat/>
    <w:rsid w:val="002D6C6D"/>
    <w:pPr>
      <w:spacing w:before="100" w:beforeAutospacing="1" w:after="100" w:afterAutospacing="1"/>
      <w:ind w:left="0"/>
      <w:outlineLvl w:val="5"/>
    </w:pPr>
    <w:rPr>
      <w:rFonts w:ascii="Times New Roman" w:hAnsi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A153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3B5"/>
    <w:rPr>
      <w:rFonts w:ascii="Perpetua" w:eastAsia="Times New Roman" w:hAnsi="Perpetua" w:cs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qFormat/>
    <w:rsid w:val="00A153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3B5"/>
    <w:rPr>
      <w:rFonts w:ascii="Perpetua" w:eastAsia="Times New Roman" w:hAnsi="Perpetua" w:cs="Times New Roman"/>
      <w:sz w:val="24"/>
      <w:lang w:eastAsia="zh-CN"/>
    </w:rPr>
  </w:style>
  <w:style w:type="paragraph" w:customStyle="1" w:styleId="font7">
    <w:name w:val="font_7"/>
    <w:basedOn w:val="Normal"/>
    <w:rsid w:val="002D6C6D"/>
    <w:pPr>
      <w:spacing w:before="100" w:beforeAutospacing="1" w:after="100" w:afterAutospacing="1"/>
      <w:ind w:left="0"/>
    </w:pPr>
    <w:rPr>
      <w:rFonts w:ascii="Times New Roman" w:hAnsi="Times New Roman"/>
      <w:szCs w:val="24"/>
      <w:lang w:eastAsia="en-GB"/>
    </w:rPr>
  </w:style>
  <w:style w:type="character" w:customStyle="1" w:styleId="wixui-rich-texttext">
    <w:name w:val="wixui-rich-text__text"/>
    <w:basedOn w:val="DefaultParagraphFont"/>
    <w:rsid w:val="002D6C6D"/>
  </w:style>
  <w:style w:type="character" w:customStyle="1" w:styleId="color1">
    <w:name w:val="color_1"/>
    <w:basedOn w:val="DefaultParagraphFont"/>
    <w:rsid w:val="002D6C6D"/>
  </w:style>
  <w:style w:type="character" w:styleId="Hyperlink">
    <w:name w:val="Hyperlink"/>
    <w:basedOn w:val="DefaultParagraphFont"/>
    <w:uiPriority w:val="99"/>
    <w:unhideWhenUsed/>
    <w:rsid w:val="002D6C6D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2D6C6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customStyle="1" w:styleId="font8">
    <w:name w:val="font_8"/>
    <w:basedOn w:val="Normal"/>
    <w:rsid w:val="002D6C6D"/>
    <w:pPr>
      <w:spacing w:before="100" w:beforeAutospacing="1" w:after="100" w:afterAutospacing="1"/>
      <w:ind w:left="0"/>
    </w:pPr>
    <w:rPr>
      <w:rFonts w:ascii="Times New Roman" w:hAnsi="Times New Roman"/>
      <w:szCs w:val="24"/>
      <w:lang w:eastAsia="en-GB"/>
    </w:rPr>
  </w:style>
  <w:style w:type="paragraph" w:styleId="ListParagraph">
    <w:name w:val="List Paragraph"/>
    <w:basedOn w:val="Normal"/>
    <w:qFormat/>
    <w:rsid w:val="002936C1"/>
    <w:p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210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B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03BC2-10F5-4BB8-8D83-18D549E4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Robins</dc:creator>
  <cp:keywords/>
  <dc:description/>
  <cp:lastModifiedBy>Anna Robins</cp:lastModifiedBy>
  <cp:revision>3</cp:revision>
  <dcterms:created xsi:type="dcterms:W3CDTF">2023-10-12T15:44:00Z</dcterms:created>
  <dcterms:modified xsi:type="dcterms:W3CDTF">2024-08-17T09:02:00Z</dcterms:modified>
</cp:coreProperties>
</file>